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E6691" w14:textId="67F08BF0" w:rsidR="00B85F2B" w:rsidRPr="008729F0" w:rsidRDefault="007A09F6">
      <w:pPr>
        <w:rPr>
          <w:b/>
          <w:bCs/>
          <w:sz w:val="28"/>
          <w:szCs w:val="28"/>
        </w:rPr>
      </w:pPr>
      <w:r w:rsidRPr="008729F0">
        <w:rPr>
          <w:b/>
          <w:bCs/>
          <w:sz w:val="28"/>
          <w:szCs w:val="28"/>
        </w:rPr>
        <w:t>Kimberlie’s Recommended Setup for Backyard Mothing</w:t>
      </w:r>
    </w:p>
    <w:p w14:paraId="1235555A" w14:textId="23181C0A" w:rsidR="007A09F6" w:rsidRPr="005203FB" w:rsidRDefault="007A09F6"/>
    <w:p w14:paraId="776DBFF4" w14:textId="1C13C65D" w:rsidR="007A09F6" w:rsidRDefault="007A09F6">
      <w:r w:rsidRPr="005203FB">
        <w:t xml:space="preserve">Thank you to everyone who attended my presentation on Backyard Mothing at the July chapter meeting!  (If you missed it, the recording is available at </w:t>
      </w:r>
      <w:proofErr w:type="spellStart"/>
      <w:r w:rsidRPr="005203FB">
        <w:t>xxxxxxxxxxx</w:t>
      </w:r>
      <w:proofErr w:type="spellEnd"/>
      <w:r w:rsidRPr="005203FB">
        <w:t xml:space="preserve">.)  I hope you are excited to see what moths and night-flying insects are in your own yard.  </w:t>
      </w:r>
      <w:r w:rsidR="005203FB">
        <w:t xml:space="preserve">Some first-time </w:t>
      </w:r>
      <w:proofErr w:type="spellStart"/>
      <w:r w:rsidR="005203FB">
        <w:t>moth’ers</w:t>
      </w:r>
      <w:proofErr w:type="spellEnd"/>
      <w:r w:rsidR="005203FB">
        <w:t xml:space="preserve"> have seen new DFW species, and you could be next!  </w:t>
      </w:r>
      <w:r w:rsidRPr="005203FB">
        <w:t xml:space="preserve">National Moth Week is the perfect time to visit a public event and get some ideas the easy way, but if you want to start in your </w:t>
      </w:r>
      <w:r w:rsidR="005203FB">
        <w:t xml:space="preserve">own </w:t>
      </w:r>
      <w:r w:rsidRPr="005203FB">
        <w:t xml:space="preserve">yard, </w:t>
      </w:r>
      <w:proofErr w:type="gramStart"/>
      <w:r w:rsidRPr="005203FB">
        <w:t>I’ve</w:t>
      </w:r>
      <w:proofErr w:type="gramEnd"/>
      <w:r w:rsidRPr="005203FB">
        <w:t xml:space="preserve"> come up with a list of equipment that I recommend. </w:t>
      </w:r>
      <w:r w:rsidR="00D47F1E">
        <w:t xml:space="preserve"> Feel free to email me at </w:t>
      </w:r>
      <w:hyperlink r:id="rId5" w:history="1">
        <w:r w:rsidR="00D47F1E" w:rsidRPr="009E4B05">
          <w:rPr>
            <w:rStyle w:val="Hyperlink"/>
          </w:rPr>
          <w:t>kimberlietx@gmail.com</w:t>
        </w:r>
      </w:hyperlink>
      <w:r w:rsidR="00D47F1E">
        <w:t xml:space="preserve"> with any questions or for personalized recommendations.</w:t>
      </w:r>
    </w:p>
    <w:p w14:paraId="1748334D" w14:textId="47E4C9B1" w:rsidR="00B610A5" w:rsidRDefault="00B610A5"/>
    <w:p w14:paraId="2F1A7866" w14:textId="2BB786CF" w:rsidR="00B610A5" w:rsidRDefault="00B610A5">
      <w:r>
        <w:t xml:space="preserve">Note:  I am not endorsing these actual products and they do not include affiliate links.  These are just examples, and I recommend you do your own search to find </w:t>
      </w:r>
      <w:r w:rsidR="003B066A">
        <w:t xml:space="preserve">the best value.  And </w:t>
      </w:r>
      <w:proofErr w:type="gramStart"/>
      <w:r w:rsidR="003B066A">
        <w:t>definitely use</w:t>
      </w:r>
      <w:proofErr w:type="gramEnd"/>
      <w:r w:rsidR="003B066A">
        <w:t xml:space="preserve"> what you already have around the house!</w:t>
      </w:r>
    </w:p>
    <w:p w14:paraId="4515C7CB" w14:textId="77777777" w:rsidR="008729F0" w:rsidRDefault="008729F0"/>
    <w:p w14:paraId="565E19AA" w14:textId="4361A3F9" w:rsidR="007450F2" w:rsidRDefault="003B066A" w:rsidP="007450F2">
      <w:r>
        <w:rPr>
          <w:noProof/>
        </w:rPr>
        <w:drawing>
          <wp:anchor distT="0" distB="0" distL="114300" distR="114300" simplePos="0" relativeHeight="251658240" behindDoc="0" locked="0" layoutInCell="1" allowOverlap="1" wp14:anchorId="3AF20682" wp14:editId="6483557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1952" cy="1106424"/>
            <wp:effectExtent l="0" t="0" r="3175" b="0"/>
            <wp:wrapSquare wrapText="bothSides"/>
            <wp:docPr id="6" name="Picture 6" descr="Background patter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Background pattern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952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F2" w:rsidRPr="008729F0">
        <w:rPr>
          <w:b/>
          <w:bCs/>
        </w:rPr>
        <w:t>Queen size white cotton FLAT bedsheet</w:t>
      </w:r>
      <w:r w:rsidR="007450F2">
        <w:t xml:space="preserve"> / $15 </w:t>
      </w:r>
      <w:proofErr w:type="spellStart"/>
      <w:r w:rsidR="007450F2">
        <w:t>est</w:t>
      </w:r>
      <w:proofErr w:type="spellEnd"/>
    </w:p>
    <w:p w14:paraId="4222162F" w14:textId="730B7675" w:rsidR="008729F0" w:rsidRDefault="007450F2">
      <w:r>
        <w:t>T</w:t>
      </w:r>
      <w:r w:rsidR="008729F0">
        <w:t xml:space="preserve">hread-count </w:t>
      </w:r>
      <w:proofErr w:type="gramStart"/>
      <w:r w:rsidR="008729F0">
        <w:t>isn’t</w:t>
      </w:r>
      <w:proofErr w:type="gramEnd"/>
      <w:r w:rsidR="008729F0">
        <w:t xml:space="preserve"> important here, so go for cheap!  I recommend a white queen size flat sheet.</w:t>
      </w:r>
    </w:p>
    <w:p w14:paraId="669CF01B" w14:textId="1D73532F" w:rsidR="008729F0" w:rsidRDefault="008729F0"/>
    <w:p w14:paraId="6C4B0372" w14:textId="14D0104C" w:rsidR="007450F2" w:rsidRDefault="007450F2"/>
    <w:p w14:paraId="0D0DEC09" w14:textId="77777777" w:rsidR="007450F2" w:rsidRDefault="007450F2"/>
    <w:p w14:paraId="5804B041" w14:textId="32B68CA3" w:rsidR="007450F2" w:rsidRPr="008729F0" w:rsidRDefault="007450F2" w:rsidP="007450F2">
      <w:pPr>
        <w:rPr>
          <w:b/>
          <w:bCs/>
        </w:rPr>
      </w:pPr>
    </w:p>
    <w:p w14:paraId="46EAA486" w14:textId="057C70EE" w:rsidR="007450F2" w:rsidRPr="008729F0" w:rsidRDefault="00CB566A" w:rsidP="007450F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72E943" wp14:editId="62E0756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161288" cy="1115568"/>
            <wp:effectExtent l="0" t="0" r="1270" b="8890"/>
            <wp:wrapSquare wrapText="bothSides"/>
            <wp:docPr id="3" name="Picture 3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288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F2" w:rsidRPr="008729F0">
        <w:rPr>
          <w:b/>
          <w:bCs/>
        </w:rPr>
        <w:t xml:space="preserve">Large thumbtacks, clips, tape, or other way to hang </w:t>
      </w:r>
      <w:r w:rsidR="007450F2">
        <w:rPr>
          <w:b/>
          <w:bCs/>
        </w:rPr>
        <w:t xml:space="preserve">the sheet </w:t>
      </w:r>
      <w:r w:rsidR="007450F2" w:rsidRPr="007450F2">
        <w:t xml:space="preserve">/ </w:t>
      </w:r>
      <w:proofErr w:type="gramStart"/>
      <w:r w:rsidR="007450F2" w:rsidRPr="007450F2">
        <w:t>$8</w:t>
      </w:r>
      <w:proofErr w:type="gramEnd"/>
    </w:p>
    <w:p w14:paraId="267D055D" w14:textId="478A1A9C" w:rsidR="007450F2" w:rsidRDefault="007450F2" w:rsidP="00CB566A">
      <w:pPr>
        <w:ind w:left="720"/>
      </w:pPr>
      <w:hyperlink r:id="rId8" w:history="1">
        <w:r w:rsidRPr="009E4B05">
          <w:rPr>
            <w:rStyle w:val="Hyperlink"/>
          </w:rPr>
          <w:t>https://amzn.to/3icnsYY</w:t>
        </w:r>
      </w:hyperlink>
    </w:p>
    <w:p w14:paraId="3F915A93" w14:textId="7261A17C" w:rsidR="00CB566A" w:rsidRDefault="007450F2" w:rsidP="00CB566A">
      <w:pPr>
        <w:ind w:left="720"/>
      </w:pPr>
      <w:r>
        <w:t xml:space="preserve">I prefer jumbo-size, </w:t>
      </w:r>
      <w:r w:rsidR="00CB566A">
        <w:t xml:space="preserve">brightly colored </w:t>
      </w:r>
      <w:r>
        <w:t xml:space="preserve">thumbtacks </w:t>
      </w:r>
      <w:r w:rsidR="00CB566A">
        <w:t>in case they drop in the grass</w:t>
      </w:r>
      <w:r>
        <w:t xml:space="preserve">.  If you go with tape, make sure it </w:t>
      </w:r>
      <w:proofErr w:type="gramStart"/>
      <w:r>
        <w:t>won’t</w:t>
      </w:r>
      <w:proofErr w:type="gramEnd"/>
      <w:r>
        <w:t xml:space="preserve"> leave sticky residue when you remove it.  Something like </w:t>
      </w:r>
      <w:proofErr w:type="gramStart"/>
      <w:r>
        <w:t>painters</w:t>
      </w:r>
      <w:proofErr w:type="gramEnd"/>
      <w:r>
        <w:t xml:space="preserve"> tape or masking tape.</w:t>
      </w:r>
    </w:p>
    <w:p w14:paraId="03D9E91B" w14:textId="59D0639C" w:rsidR="007450F2" w:rsidRDefault="007450F2" w:rsidP="00CB566A">
      <w:pPr>
        <w:ind w:left="720"/>
      </w:pPr>
    </w:p>
    <w:p w14:paraId="2A8A375B" w14:textId="77777777" w:rsidR="007450F2" w:rsidRDefault="007450F2" w:rsidP="00CB566A">
      <w:pPr>
        <w:ind w:left="720"/>
      </w:pPr>
    </w:p>
    <w:p w14:paraId="4C1EB093" w14:textId="5CBA2127" w:rsidR="007450F2" w:rsidRDefault="007450F2" w:rsidP="007450F2"/>
    <w:p w14:paraId="5068E146" w14:textId="156E9A1F" w:rsidR="007450F2" w:rsidRDefault="00CB566A" w:rsidP="007450F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689F42" wp14:editId="33F40E6E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712720" cy="829756"/>
            <wp:effectExtent l="0" t="0" r="0" b="8890"/>
            <wp:wrapTight wrapText="bothSides">
              <wp:wrapPolygon edited="0">
                <wp:start x="0" y="0"/>
                <wp:lineTo x="0" y="21335"/>
                <wp:lineTo x="21388" y="21335"/>
                <wp:lineTo x="21388" y="0"/>
                <wp:lineTo x="0" y="0"/>
              </wp:wrapPolygon>
            </wp:wrapTight>
            <wp:docPr id="2" name="Picture 2" descr="A picture containing weapon, knife, adap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weapon, knife, adapte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829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0F2" w:rsidRPr="007450F2">
        <w:rPr>
          <w:b/>
          <w:bCs/>
        </w:rPr>
        <w:t xml:space="preserve">1 or 2 UV tube lights </w:t>
      </w:r>
      <w:r w:rsidR="007450F2" w:rsidRPr="007450F2">
        <w:t>/$79 each</w:t>
      </w:r>
    </w:p>
    <w:p w14:paraId="204C0558" w14:textId="548A7E74" w:rsidR="007450F2" w:rsidRPr="007450F2" w:rsidRDefault="007450F2" w:rsidP="007450F2">
      <w:r w:rsidRPr="007450F2">
        <w:rPr>
          <w:rFonts w:ascii="Arial" w:hAnsi="Arial" w:cs="Arial"/>
          <w:sz w:val="20"/>
          <w:szCs w:val="20"/>
        </w:rPr>
        <w:t>bit.ly/3AZ8w98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4DA61FC" w14:textId="4071054E" w:rsidR="007450F2" w:rsidRDefault="007450F2" w:rsidP="007450F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use the Bioquip.net </w:t>
      </w:r>
      <w:r>
        <w:rPr>
          <w:rFonts w:ascii="Arial" w:hAnsi="Arial" w:cs="Arial"/>
          <w:sz w:val="20"/>
          <w:szCs w:val="20"/>
        </w:rPr>
        <w:t xml:space="preserve">Night Collecting Light, AC, 120 V., </w:t>
      </w:r>
      <w:proofErr w:type="gramStart"/>
      <w:r>
        <w:rPr>
          <w:rFonts w:ascii="Arial" w:hAnsi="Arial" w:cs="Arial"/>
          <w:sz w:val="20"/>
          <w:szCs w:val="20"/>
        </w:rPr>
        <w:t>15 Watt BL</w:t>
      </w:r>
      <w:proofErr w:type="gramEnd"/>
      <w:r>
        <w:rPr>
          <w:rFonts w:ascii="Arial" w:hAnsi="Arial" w:cs="Arial"/>
          <w:sz w:val="20"/>
          <w:szCs w:val="20"/>
        </w:rPr>
        <w:t xml:space="preserve"> Item#2806 </w:t>
      </w:r>
      <w:r>
        <w:rPr>
          <w:rFonts w:ascii="Arial" w:hAnsi="Arial" w:cs="Arial"/>
          <w:sz w:val="20"/>
          <w:szCs w:val="20"/>
        </w:rPr>
        <w:t xml:space="preserve"> 1 will work fine, 2 will be better.</w:t>
      </w:r>
    </w:p>
    <w:p w14:paraId="17D45A28" w14:textId="77777777" w:rsidR="007450F2" w:rsidRDefault="007450F2"/>
    <w:p w14:paraId="5BD796B9" w14:textId="31763B31" w:rsidR="007450F2" w:rsidRDefault="007450F2"/>
    <w:p w14:paraId="2EA0CB08" w14:textId="1F94854E" w:rsidR="007450F2" w:rsidRDefault="007450F2">
      <w:r>
        <w:rPr>
          <w:noProof/>
        </w:rPr>
        <w:drawing>
          <wp:anchor distT="0" distB="0" distL="114300" distR="114300" simplePos="0" relativeHeight="251661312" behindDoc="0" locked="0" layoutInCell="1" allowOverlap="1" wp14:anchorId="3F436798" wp14:editId="09C63607">
            <wp:simplePos x="0" y="0"/>
            <wp:positionH relativeFrom="column">
              <wp:posOffset>-15240</wp:posOffset>
            </wp:positionH>
            <wp:positionV relativeFrom="paragraph">
              <wp:posOffset>289560</wp:posOffset>
            </wp:positionV>
            <wp:extent cx="1991995" cy="141732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99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7BBAA" w14:textId="69E2E5A5" w:rsidR="005203FB" w:rsidRPr="007450F2" w:rsidRDefault="00B610A5">
      <w:pPr>
        <w:rPr>
          <w:b/>
          <w:bCs/>
        </w:rPr>
      </w:pPr>
      <w:r w:rsidRPr="007450F2">
        <w:rPr>
          <w:b/>
          <w:bCs/>
        </w:rPr>
        <w:t xml:space="preserve">50’ </w:t>
      </w:r>
      <w:r w:rsidR="00BE322C" w:rsidRPr="007450F2">
        <w:rPr>
          <w:b/>
          <w:bCs/>
        </w:rPr>
        <w:t>Outdoor 3-prong Extension Cord with 3 outlets</w:t>
      </w:r>
      <w:r w:rsidRPr="007450F2">
        <w:t xml:space="preserve"> </w:t>
      </w:r>
      <w:r w:rsidR="007450F2">
        <w:t xml:space="preserve">/ </w:t>
      </w:r>
      <w:r w:rsidRPr="007450F2">
        <w:t>$46</w:t>
      </w:r>
    </w:p>
    <w:p w14:paraId="600EF0A8" w14:textId="30E9C051" w:rsidR="00B610A5" w:rsidRDefault="00B610A5">
      <w:hyperlink r:id="rId11" w:history="1">
        <w:r w:rsidRPr="009E4B05">
          <w:rPr>
            <w:rStyle w:val="Hyperlink"/>
          </w:rPr>
          <w:t>https://amzn.to/3z2lm4E</w:t>
        </w:r>
      </w:hyperlink>
    </w:p>
    <w:p w14:paraId="662DAAD7" w14:textId="55C994A8" w:rsidR="00B610A5" w:rsidRDefault="007450F2">
      <w:r>
        <w:t xml:space="preserve">The tube lights will require an electrical outlet (or strong battery pack with 3-prong outlet.) I recommend 50 feet </w:t>
      </w:r>
      <w:proofErr w:type="gramStart"/>
      <w:r w:rsidR="002550C6">
        <w:t>long, and</w:t>
      </w:r>
      <w:proofErr w:type="gramEnd"/>
      <w:r w:rsidR="002550C6">
        <w:t xml:space="preserve"> c</w:t>
      </w:r>
      <w:r>
        <w:t>hoose a y</w:t>
      </w:r>
      <w:r w:rsidR="00B610A5">
        <w:t xml:space="preserve">ellow </w:t>
      </w:r>
      <w:r>
        <w:t xml:space="preserve">or orange one </w:t>
      </w:r>
      <w:r w:rsidR="00B610A5">
        <w:t>for brightness</w:t>
      </w:r>
      <w:r>
        <w:t xml:space="preserve"> so you don’t trip in the dark.</w:t>
      </w:r>
      <w:r w:rsidR="002550C6">
        <w:t xml:space="preserve">  You can also purchase a m</w:t>
      </w:r>
      <w:r w:rsidR="00B610A5">
        <w:t xml:space="preserve">ultiple prong </w:t>
      </w:r>
      <w:r w:rsidR="002550C6">
        <w:t xml:space="preserve">attachment </w:t>
      </w:r>
      <w:r w:rsidR="00B610A5">
        <w:t>for your existing extension cord</w:t>
      </w:r>
      <w:r w:rsidR="002550C6">
        <w:t>.</w:t>
      </w:r>
    </w:p>
    <w:p w14:paraId="6A715B31" w14:textId="50D74422" w:rsidR="00E95288" w:rsidRDefault="00E95288"/>
    <w:p w14:paraId="05C4A1C3" w14:textId="78307E2D" w:rsidR="00BE322C" w:rsidRDefault="00BE322C"/>
    <w:p w14:paraId="7FAD6556" w14:textId="3299314F" w:rsidR="005203FB" w:rsidRDefault="002550C6">
      <w:r>
        <w:rPr>
          <w:noProof/>
        </w:rPr>
        <w:drawing>
          <wp:anchor distT="0" distB="0" distL="114300" distR="114300" simplePos="0" relativeHeight="251662336" behindDoc="1" locked="0" layoutInCell="1" allowOverlap="1" wp14:anchorId="57056BA0" wp14:editId="7F017090">
            <wp:simplePos x="0" y="0"/>
            <wp:positionH relativeFrom="column">
              <wp:posOffset>-99060</wp:posOffset>
            </wp:positionH>
            <wp:positionV relativeFrom="paragraph">
              <wp:posOffset>293370</wp:posOffset>
            </wp:positionV>
            <wp:extent cx="1548728" cy="1477487"/>
            <wp:effectExtent l="0" t="0" r="0" b="8890"/>
            <wp:wrapTight wrapText="bothSides">
              <wp:wrapPolygon edited="0">
                <wp:start x="0" y="0"/>
                <wp:lineTo x="0" y="21451"/>
                <wp:lineTo x="21263" y="21451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28" cy="1477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63F7F" w14:textId="6550C5BE" w:rsidR="00CB566A" w:rsidRPr="002550C6" w:rsidRDefault="00CB566A">
      <w:pPr>
        <w:rPr>
          <w:b/>
          <w:bCs/>
        </w:rPr>
      </w:pPr>
      <w:r w:rsidRPr="002550C6">
        <w:rPr>
          <w:b/>
          <w:bCs/>
        </w:rPr>
        <w:t xml:space="preserve">Ultraviolet Blacklight LED light </w:t>
      </w:r>
      <w:r w:rsidR="004F69AE" w:rsidRPr="002550C6">
        <w:rPr>
          <w:b/>
          <w:bCs/>
        </w:rPr>
        <w:t xml:space="preserve">bars </w:t>
      </w:r>
      <w:r w:rsidR="002550C6" w:rsidRPr="002550C6">
        <w:t>/$13 per foot</w:t>
      </w:r>
    </w:p>
    <w:p w14:paraId="17F37CD8" w14:textId="15C6FB6C" w:rsidR="004F69AE" w:rsidRDefault="004F69AE">
      <w:pPr>
        <w:rPr>
          <w:b/>
          <w:bCs/>
        </w:rPr>
      </w:pPr>
      <w:hyperlink r:id="rId13" w:history="1">
        <w:r w:rsidRPr="009E4B05">
          <w:rPr>
            <w:rStyle w:val="Hyperlink"/>
            <w:b/>
            <w:bCs/>
          </w:rPr>
          <w:t>https://amzn.to/3xN</w:t>
        </w:r>
        <w:r w:rsidRPr="009E4B05">
          <w:rPr>
            <w:rStyle w:val="Hyperlink"/>
            <w:b/>
            <w:bCs/>
          </w:rPr>
          <w:t>4</w:t>
        </w:r>
        <w:r w:rsidRPr="009E4B05">
          <w:rPr>
            <w:rStyle w:val="Hyperlink"/>
            <w:b/>
            <w:bCs/>
          </w:rPr>
          <w:t>UoM</w:t>
        </w:r>
      </w:hyperlink>
    </w:p>
    <w:p w14:paraId="2137FA8E" w14:textId="145EDDB9" w:rsidR="002550C6" w:rsidRDefault="002550C6">
      <w:r>
        <w:t xml:space="preserve">First let me say the kind I use is not available anymore.  They were cheap!  Look around, as product availability will change.  The link above is what I would choose if I had to buy today without price shopping, but </w:t>
      </w:r>
      <w:proofErr w:type="gramStart"/>
      <w:r>
        <w:t>it’s</w:t>
      </w:r>
      <w:proofErr w:type="gramEnd"/>
      <w:r>
        <w:t xml:space="preserve"> more expensive than I like!</w:t>
      </w:r>
    </w:p>
    <w:p w14:paraId="46D7D508" w14:textId="2C19E0AD" w:rsidR="004F69AE" w:rsidRPr="004F69AE" w:rsidRDefault="002550C6">
      <w:r>
        <w:t>LED light bars are n</w:t>
      </w:r>
      <w:r w:rsidR="004F69AE" w:rsidRPr="004F69AE">
        <w:t>ot as</w:t>
      </w:r>
      <w:r w:rsidR="004F69AE">
        <w:t xml:space="preserve"> </w:t>
      </w:r>
      <w:proofErr w:type="gramStart"/>
      <w:r w:rsidR="004F69AE">
        <w:t>moth-attractive</w:t>
      </w:r>
      <w:proofErr w:type="gramEnd"/>
      <w:r w:rsidR="004F69AE">
        <w:t xml:space="preserve"> as the tube lights, </w:t>
      </w:r>
      <w:r>
        <w:t xml:space="preserve">but they are available at more stores.  (Check your home improvement store.) They are also super portable and </w:t>
      </w:r>
      <w:proofErr w:type="gramStart"/>
      <w:r>
        <w:t>don’t</w:t>
      </w:r>
      <w:proofErr w:type="gramEnd"/>
      <w:r>
        <w:t xml:space="preserve"> draw as much power to run.  I r</w:t>
      </w:r>
      <w:r w:rsidR="004F69AE">
        <w:t>ecommend 4-8 feet total, connectable, USB connection with optional plug adapter</w:t>
      </w:r>
      <w:r>
        <w:t>.</w:t>
      </w:r>
    </w:p>
    <w:p w14:paraId="49A33B29" w14:textId="55BCE926" w:rsidR="004F69AE" w:rsidRDefault="004F69AE"/>
    <w:p w14:paraId="1EAED21D" w14:textId="27401B05" w:rsidR="004F69AE" w:rsidRDefault="004F69AE"/>
    <w:p w14:paraId="1E59AB72" w14:textId="5FC4A840" w:rsidR="00E95288" w:rsidRDefault="002550C6">
      <w:r w:rsidRPr="002550C6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1B5BC1D" wp14:editId="4CF49E3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287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12" y="21165"/>
                <wp:lineTo x="21312" y="0"/>
                <wp:lineTo x="0" y="0"/>
              </wp:wrapPolygon>
            </wp:wrapTight>
            <wp:docPr id="5" name="Picture 5" descr="A black cell phon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black cell phone&#10;&#10;Description automatically generated with low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288" w:rsidRPr="002550C6">
        <w:rPr>
          <w:b/>
          <w:bCs/>
        </w:rPr>
        <w:t>Portable battery charger</w:t>
      </w:r>
      <w:r w:rsidR="00E95288">
        <w:t xml:space="preserve">  </w:t>
      </w:r>
      <w:r>
        <w:t xml:space="preserve">/ </w:t>
      </w:r>
      <w:r w:rsidR="00E95288">
        <w:t>$20</w:t>
      </w:r>
    </w:p>
    <w:p w14:paraId="66D08FA0" w14:textId="59034EE4" w:rsidR="00E95288" w:rsidRDefault="00E95288">
      <w:hyperlink r:id="rId15" w:history="1">
        <w:r w:rsidRPr="009E4B05">
          <w:rPr>
            <w:rStyle w:val="Hyperlink"/>
          </w:rPr>
          <w:t>https://amzn.to/3elS0Xe</w:t>
        </w:r>
      </w:hyperlink>
    </w:p>
    <w:p w14:paraId="0070D74E" w14:textId="45B05B2A" w:rsidR="00E95288" w:rsidRDefault="002550C6">
      <w:r>
        <w:t xml:space="preserve">If you go with the LED light bars, </w:t>
      </w:r>
      <w:proofErr w:type="gramStart"/>
      <w:r>
        <w:t>you’ll</w:t>
      </w:r>
      <w:proofErr w:type="gramEnd"/>
      <w:r>
        <w:t xml:space="preserve"> want a portable power source too.  </w:t>
      </w:r>
      <w:r>
        <w:t>10,000mAh should be plenty</w:t>
      </w:r>
      <w:r>
        <w:t xml:space="preserve"> to run 10 feet of light bar all evening.  In </w:t>
      </w:r>
      <w:proofErr w:type="gramStart"/>
      <w:r>
        <w:t>fact, if</w:t>
      </w:r>
      <w:proofErr w:type="gramEnd"/>
      <w:r>
        <w:t xml:space="preserve"> you google “Battery Life Calculator” you can see exactly what you need.</w:t>
      </w:r>
    </w:p>
    <w:p w14:paraId="2F0AD75E" w14:textId="61869A29" w:rsidR="002550C6" w:rsidRDefault="002550C6"/>
    <w:p w14:paraId="4A325A6C" w14:textId="70DAEE3F" w:rsidR="002550C6" w:rsidRDefault="002550C6"/>
    <w:p w14:paraId="57993D53" w14:textId="73AE76C0" w:rsidR="002550C6" w:rsidRDefault="002550C6"/>
    <w:p w14:paraId="37553641" w14:textId="77777777" w:rsidR="00093E3B" w:rsidRDefault="00093E3B"/>
    <w:p w14:paraId="50788A0F" w14:textId="3BADC52E" w:rsidR="004F69AE" w:rsidRDefault="00093E3B">
      <w:r w:rsidRPr="00093E3B">
        <w:rPr>
          <w:b/>
          <w:bCs/>
          <w:noProof/>
        </w:rPr>
        <w:drawing>
          <wp:anchor distT="0" distB="0" distL="114300" distR="114300" simplePos="0" relativeHeight="251665408" behindDoc="1" locked="0" layoutInCell="1" allowOverlap="1" wp14:anchorId="6D69EFCB" wp14:editId="17D54322">
            <wp:simplePos x="0" y="0"/>
            <wp:positionH relativeFrom="margin">
              <wp:posOffset>-266700</wp:posOffset>
            </wp:positionH>
            <wp:positionV relativeFrom="paragraph">
              <wp:posOffset>3810</wp:posOffset>
            </wp:positionV>
            <wp:extent cx="1901190" cy="1825625"/>
            <wp:effectExtent l="0" t="0" r="3810" b="3175"/>
            <wp:wrapTight wrapText="bothSides">
              <wp:wrapPolygon edited="0">
                <wp:start x="0" y="0"/>
                <wp:lineTo x="0" y="21412"/>
                <wp:lineTo x="21427" y="21412"/>
                <wp:lineTo x="21427" y="0"/>
                <wp:lineTo x="0" y="0"/>
              </wp:wrapPolygon>
            </wp:wrapTight>
            <wp:docPr id="9" name="Picture 9" descr="A picture containing text, electronics, cup,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electronics, cup, black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82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5288" w:rsidRPr="00093E3B">
        <w:rPr>
          <w:b/>
          <w:bCs/>
        </w:rPr>
        <w:t>Headlamp</w:t>
      </w:r>
      <w:r w:rsidR="00B610A5">
        <w:t xml:space="preserve"> </w:t>
      </w:r>
      <w:r>
        <w:t xml:space="preserve">/ </w:t>
      </w:r>
      <w:r w:rsidR="00B610A5">
        <w:t>$14</w:t>
      </w:r>
    </w:p>
    <w:p w14:paraId="0E46BD0D" w14:textId="64242CBC" w:rsidR="00B610A5" w:rsidRDefault="00B610A5">
      <w:r w:rsidRPr="00B610A5">
        <w:t>https://amzn.to/3r8UeOQ</w:t>
      </w:r>
    </w:p>
    <w:p w14:paraId="7C067A70" w14:textId="1392E2D9" w:rsidR="00B610A5" w:rsidRDefault="00093E3B">
      <w:r>
        <w:t xml:space="preserve">I prefer to wrap these around my wrist instead of my </w:t>
      </w:r>
      <w:proofErr w:type="gramStart"/>
      <w:r>
        <w:t>head</w:t>
      </w:r>
      <w:proofErr w:type="gramEnd"/>
      <w:r>
        <w:t xml:space="preserve"> so I don’t blind my mothing friends.  If you can find one with only </w:t>
      </w:r>
      <w:r w:rsidR="00B610A5">
        <w:t>3 modes</w:t>
      </w:r>
      <w:r>
        <w:t xml:space="preserve">, </w:t>
      </w:r>
      <w:r w:rsidR="00B610A5">
        <w:t>you can turn it off/on easily</w:t>
      </w:r>
      <w:r>
        <w:t xml:space="preserve"> instead of having to click it 7 times to cycle through to off.  Remember not to point it directly on the moth if you are taking a picture.  Point it slightly off to the side so your camera will get the correct exposure setting.</w:t>
      </w:r>
    </w:p>
    <w:p w14:paraId="39AEB4C1" w14:textId="7E592860" w:rsidR="00093E3B" w:rsidRDefault="00093E3B"/>
    <w:p w14:paraId="3D6EEA07" w14:textId="77777777" w:rsidR="00093E3B" w:rsidRDefault="00093E3B"/>
    <w:p w14:paraId="1C3E4FA9" w14:textId="470FD7B1" w:rsidR="00B610A5" w:rsidRDefault="00B610A5"/>
    <w:p w14:paraId="6E6F7D96" w14:textId="33BF6453" w:rsidR="007A09F6" w:rsidRPr="00093E3B" w:rsidRDefault="005203FB">
      <w:pPr>
        <w:rPr>
          <w:b/>
          <w:bCs/>
        </w:rPr>
      </w:pPr>
      <w:r w:rsidRPr="00093E3B">
        <w:rPr>
          <w:b/>
          <w:bCs/>
        </w:rPr>
        <w:t xml:space="preserve">Upcoming </w:t>
      </w:r>
      <w:r w:rsidR="007A09F6" w:rsidRPr="00093E3B">
        <w:rPr>
          <w:b/>
          <w:bCs/>
        </w:rPr>
        <w:t>Public Events</w:t>
      </w:r>
    </w:p>
    <w:p w14:paraId="461FC8B7" w14:textId="60A988FC" w:rsidR="005203FB" w:rsidRPr="005203FB" w:rsidRDefault="005203FB" w:rsidP="005203FB">
      <w:pPr>
        <w:pStyle w:val="ListParagraph"/>
        <w:numPr>
          <w:ilvl w:val="0"/>
          <w:numId w:val="1"/>
        </w:numPr>
        <w:spacing w:after="0"/>
      </w:pPr>
      <w:r w:rsidRPr="005203FB">
        <w:t xml:space="preserve">July 17 - Spring Creek Forest, Garland </w:t>
      </w:r>
    </w:p>
    <w:p w14:paraId="4C64009A" w14:textId="77777777" w:rsidR="005203FB" w:rsidRPr="005203FB" w:rsidRDefault="005203FB" w:rsidP="005203FB">
      <w:pPr>
        <w:pStyle w:val="ListParagraph"/>
        <w:numPr>
          <w:ilvl w:val="0"/>
          <w:numId w:val="1"/>
        </w:numPr>
        <w:spacing w:after="0"/>
      </w:pPr>
      <w:r w:rsidRPr="005203FB">
        <w:t>July 21 – Stephenville (Hosted by @pfau_tarleton)</w:t>
      </w:r>
    </w:p>
    <w:p w14:paraId="3377F1E8" w14:textId="77777777" w:rsidR="005203FB" w:rsidRPr="005203FB" w:rsidRDefault="005203FB" w:rsidP="005203FB">
      <w:pPr>
        <w:pStyle w:val="ListParagraph"/>
        <w:numPr>
          <w:ilvl w:val="0"/>
          <w:numId w:val="1"/>
        </w:numPr>
        <w:spacing w:after="0"/>
      </w:pPr>
      <w:r w:rsidRPr="005203FB">
        <w:t xml:space="preserve">July 22 - John Bunker Sands, Seagoville </w:t>
      </w:r>
    </w:p>
    <w:p w14:paraId="1B882295" w14:textId="5C0E0C1D" w:rsidR="005203FB" w:rsidRPr="005203FB" w:rsidRDefault="005203FB" w:rsidP="005203FB">
      <w:pPr>
        <w:pStyle w:val="ListParagraph"/>
        <w:numPr>
          <w:ilvl w:val="0"/>
          <w:numId w:val="1"/>
        </w:numPr>
        <w:spacing w:after="0"/>
      </w:pPr>
      <w:r w:rsidRPr="005203FB">
        <w:t>July 24 - Acton Nature Center, Granbury</w:t>
      </w:r>
    </w:p>
    <w:p w14:paraId="50A364AD" w14:textId="5CA9E242" w:rsidR="005203FB" w:rsidRPr="005203FB" w:rsidRDefault="005203FB" w:rsidP="005203FB">
      <w:pPr>
        <w:pStyle w:val="ListParagraph"/>
        <w:numPr>
          <w:ilvl w:val="0"/>
          <w:numId w:val="1"/>
        </w:numPr>
        <w:spacing w:after="0"/>
      </w:pPr>
      <w:r w:rsidRPr="005203FB">
        <w:t xml:space="preserve">August 21-22 - </w:t>
      </w:r>
      <w:proofErr w:type="spellStart"/>
      <w:r w:rsidRPr="005203FB">
        <w:t>Maddin</w:t>
      </w:r>
      <w:proofErr w:type="spellEnd"/>
      <w:r w:rsidRPr="005203FB">
        <w:t xml:space="preserve"> Prairie in Colorado City</w:t>
      </w:r>
    </w:p>
    <w:p w14:paraId="73FB430D" w14:textId="77777777" w:rsidR="005203FB" w:rsidRDefault="005203FB" w:rsidP="005203FB"/>
    <w:p w14:paraId="3E3F3F6B" w14:textId="034E1E49" w:rsidR="005203FB" w:rsidRPr="005203FB" w:rsidRDefault="005203FB" w:rsidP="005203FB">
      <w:r>
        <w:t xml:space="preserve">I will be out at the Spring Creek Forest event in Garland.  </w:t>
      </w:r>
      <w:r>
        <w:t xml:space="preserve">(As will Sam </w:t>
      </w:r>
      <w:proofErr w:type="spellStart"/>
      <w:r>
        <w:t>Kieshnick</w:t>
      </w:r>
      <w:proofErr w:type="spellEnd"/>
      <w:r>
        <w:t xml:space="preserve">, of course.) </w:t>
      </w:r>
      <w:r>
        <w:t xml:space="preserve">I hope </w:t>
      </w:r>
      <w:proofErr w:type="gramStart"/>
      <w:r>
        <w:t>you’ll</w:t>
      </w:r>
      <w:proofErr w:type="gramEnd"/>
      <w:r>
        <w:t xml:space="preserve"> come by!  And be sure to say hello!!</w:t>
      </w:r>
      <w:r>
        <w:t xml:space="preserve">  Happy Mothing!  ~Kimberlie</w:t>
      </w:r>
    </w:p>
    <w:p w14:paraId="1EC129D7" w14:textId="77777777" w:rsidR="00093E3B" w:rsidRDefault="00093E3B">
      <w:pPr>
        <w:rPr>
          <w:b/>
          <w:bCs/>
        </w:rPr>
      </w:pPr>
    </w:p>
    <w:p w14:paraId="11A69217" w14:textId="05155742" w:rsidR="005203FB" w:rsidRPr="00093E3B" w:rsidRDefault="005203FB">
      <w:pPr>
        <w:rPr>
          <w:b/>
          <w:bCs/>
        </w:rPr>
      </w:pPr>
      <w:r w:rsidRPr="00093E3B">
        <w:rPr>
          <w:b/>
          <w:bCs/>
        </w:rPr>
        <w:t>Websites</w:t>
      </w:r>
    </w:p>
    <w:p w14:paraId="306C0837" w14:textId="2FEAC85E" w:rsidR="005203FB" w:rsidRDefault="005203FB" w:rsidP="005203FB">
      <w:pPr>
        <w:spacing w:after="0"/>
      </w:pPr>
      <w:r>
        <w:t>Bioquip.com</w:t>
      </w:r>
      <w:r>
        <w:t xml:space="preserve"> (Scientific Supply Company)</w:t>
      </w:r>
    </w:p>
    <w:p w14:paraId="4E4A036B" w14:textId="2F68857F" w:rsidR="005203FB" w:rsidRDefault="005203FB" w:rsidP="005203FB">
      <w:pPr>
        <w:spacing w:after="0"/>
      </w:pPr>
      <w:r>
        <w:t>MothPhotographersGroup</w:t>
      </w:r>
      <w:r>
        <w:rPr>
          <w:rFonts w:ascii="Lucida Bright" w:eastAsiaTheme="minorEastAsia" w:hAnsi="Lucida Bright"/>
          <w:color w:val="000000" w:themeColor="text1"/>
          <w:kern w:val="24"/>
        </w:rPr>
        <w:t>.</w:t>
      </w:r>
      <w:r w:rsidRPr="005203FB">
        <w:t>msstate.edu</w:t>
      </w:r>
    </w:p>
    <w:p w14:paraId="40DA809D" w14:textId="75F2FBED" w:rsidR="005203FB" w:rsidRDefault="005203FB" w:rsidP="005203FB">
      <w:pPr>
        <w:spacing w:after="0"/>
      </w:pPr>
      <w:r>
        <w:t>nationalmothweek.org</w:t>
      </w:r>
    </w:p>
    <w:p w14:paraId="58471DDB" w14:textId="40518243" w:rsidR="005203FB" w:rsidRDefault="005203FB" w:rsidP="005203FB">
      <w:pPr>
        <w:spacing w:after="0"/>
      </w:pPr>
      <w:r>
        <w:t>iNaturalist.org</w:t>
      </w:r>
    </w:p>
    <w:p w14:paraId="0D643967" w14:textId="524171C6" w:rsidR="005203FB" w:rsidRDefault="005203FB" w:rsidP="005203FB">
      <w:pPr>
        <w:spacing w:after="0"/>
      </w:pPr>
      <w:r>
        <w:t>BugGuide.net</w:t>
      </w:r>
    </w:p>
    <w:p w14:paraId="4250A3E8" w14:textId="77777777" w:rsidR="005203FB" w:rsidRPr="005203FB" w:rsidRDefault="005203FB"/>
    <w:sectPr w:rsidR="005203FB" w:rsidRPr="0052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22767"/>
    <w:multiLevelType w:val="hybridMultilevel"/>
    <w:tmpl w:val="C85C2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F6"/>
    <w:rsid w:val="000517BF"/>
    <w:rsid w:val="00093E3B"/>
    <w:rsid w:val="00211FED"/>
    <w:rsid w:val="002550C6"/>
    <w:rsid w:val="003B066A"/>
    <w:rsid w:val="004F69AE"/>
    <w:rsid w:val="005203FB"/>
    <w:rsid w:val="007450F2"/>
    <w:rsid w:val="007A09F6"/>
    <w:rsid w:val="008729F0"/>
    <w:rsid w:val="0099225A"/>
    <w:rsid w:val="00AB312A"/>
    <w:rsid w:val="00AE2644"/>
    <w:rsid w:val="00B610A5"/>
    <w:rsid w:val="00B85F2B"/>
    <w:rsid w:val="00BE322C"/>
    <w:rsid w:val="00CB566A"/>
    <w:rsid w:val="00D47F1E"/>
    <w:rsid w:val="00E9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DD71"/>
  <w15:chartTrackingRefBased/>
  <w15:docId w15:val="{D578E51B-A6A8-4A34-AD47-5FFD79A2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03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6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9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0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icnsYY" TargetMode="External"/><Relationship Id="rId13" Type="http://schemas.openxmlformats.org/officeDocument/2006/relationships/hyperlink" Target="https://amzn.to/3xN4U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mzn.to/3z2lm4E" TargetMode="External"/><Relationship Id="rId5" Type="http://schemas.openxmlformats.org/officeDocument/2006/relationships/hyperlink" Target="mailto:kimberlietx@gmail.com" TargetMode="External"/><Relationship Id="rId15" Type="http://schemas.openxmlformats.org/officeDocument/2006/relationships/hyperlink" Target="https://amzn.to/3elS0X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Kimberlie Sasan</dc:creator>
  <cp:keywords/>
  <dc:description/>
  <cp:lastModifiedBy>Kimberlie Sasan</cp:lastModifiedBy>
  <cp:revision>4</cp:revision>
  <dcterms:created xsi:type="dcterms:W3CDTF">2021-07-15T13:46:00Z</dcterms:created>
  <dcterms:modified xsi:type="dcterms:W3CDTF">2021-07-15T15:36:00Z</dcterms:modified>
</cp:coreProperties>
</file>