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Palatino Linotype" w:hAnsi="Palatino Linotype" w:cs="Palatino Linotype"/>
          <w:sz w:val="24"/>
          <w:szCs w:val="24"/>
        </w:rPr>
      </w:pPr>
      <w:bookmarkStart w:id="1" w:name="_GoBack"/>
      <w:bookmarkEnd w:id="1"/>
      <w:bookmarkStart w:id="0" w:name="_top"/>
      <w:r>
        <w:rPr>
          <w:rFonts w:hint="default" w:ascii="Palatino Linotype" w:hAnsi="Palatino Linotype" w:cs="Palatino Linotype"/>
          <w:sz w:val="24"/>
          <w:szCs w:val="24"/>
        </w:rPr>
        <w:t>Llano Estacado Master Naturalist Curriculum Guide</w:t>
      </w:r>
    </w:p>
    <w:bookmarkEnd w:id="0"/>
    <w:p>
      <w:pPr>
        <w:spacing w:after="0" w:line="240" w:lineRule="auto"/>
        <w:jc w:val="center"/>
        <w:rPr>
          <w:rFonts w:hint="default" w:ascii="Palatino Linotype" w:hAnsi="Palatino Linotype" w:cs="Palatino Linotype"/>
          <w:sz w:val="24"/>
          <w:szCs w:val="24"/>
          <w:lang w:val="en-US"/>
        </w:rPr>
      </w:pPr>
      <w:r>
        <w:rPr>
          <w:rFonts w:hint="default" w:ascii="Palatino Linotype" w:hAnsi="Palatino Linotype" w:cs="Palatino Linotype"/>
          <w:sz w:val="24"/>
          <w:szCs w:val="24"/>
        </w:rPr>
        <w:t xml:space="preserve">Unit 2:  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>Archeology</w:t>
      </w:r>
    </w:p>
    <w:p>
      <w:pPr>
        <w:jc w:val="center"/>
        <w:rPr>
          <w:rFonts w:ascii="Georgia" w:hAnsi="Georgia" w:cs="Arial"/>
          <w:b/>
          <w:bCs/>
        </w:rPr>
      </w:pPr>
    </w:p>
    <w:p>
      <w:pPr>
        <w:spacing w:after="0" w:line="240" w:lineRule="auto"/>
        <w:jc w:val="left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ascii="Georgia" w:hAnsi="Georgia" w:cs="Arial"/>
          <w:b/>
          <w:bCs/>
        </w:rPr>
        <w:t xml:space="preserve"> </w:t>
      </w:r>
      <w:r>
        <w:rPr>
          <w:rFonts w:hint="default" w:ascii="Palatino Linotype" w:hAnsi="Palatino Linotype" w:cs="Palatino Linotype"/>
          <w:i/>
          <w:iCs/>
          <w:sz w:val="24"/>
          <w:szCs w:val="24"/>
          <w:lang w:val="en-US"/>
        </w:rPr>
        <w:t>History may be accurate, but archaeology is precise.  -</w:t>
      </w:r>
      <w:r>
        <w:rPr>
          <w:rFonts w:hint="default" w:ascii="Palatino Linotype" w:hAnsi="Palatino Linotype" w:cs="Palatino Linotype"/>
          <w:i w:val="0"/>
          <w:iCs w:val="0"/>
          <w:sz w:val="24"/>
          <w:szCs w:val="24"/>
          <w:lang w:val="en-US"/>
        </w:rPr>
        <w:t>Doug Scott</w:t>
      </w:r>
      <w:r>
        <w:rPr>
          <w:rFonts w:hint="default" w:ascii="Palatino Linotype" w:hAnsi="Palatino Linotype" w:cs="Palatino Linotype"/>
          <w:sz w:val="24"/>
          <w:szCs w:val="24"/>
        </w:rPr>
        <w:t xml:space="preserve">  </w:t>
      </w:r>
    </w:p>
    <w:p>
      <w:pPr>
        <w:spacing w:after="0" w:line="240" w:lineRule="auto"/>
        <w:jc w:val="center"/>
        <w:rPr>
          <w:rFonts w:hint="default" w:ascii="Palatino Linotype" w:hAnsi="Palatino Linotype" w:cs="Palatino Linotype"/>
          <w:sz w:val="24"/>
          <w:szCs w:val="24"/>
        </w:rPr>
      </w:pPr>
    </w:p>
    <w:p>
      <w:pPr>
        <w:spacing w:after="0" w:line="240" w:lineRule="auto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sz w:val="24"/>
          <w:szCs w:val="24"/>
        </w:rPr>
        <w:t>Unit Goals:  After completing this unit, volunteers should be able to: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sz w:val="24"/>
          <w:szCs w:val="24"/>
          <w:lang w:val="en-US"/>
        </w:rPr>
        <w:t>understand archeological concepts and methods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sz w:val="24"/>
          <w:szCs w:val="24"/>
          <w:lang w:val="en-US"/>
        </w:rPr>
        <w:t>become familiar with Texas cultural history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sz w:val="24"/>
          <w:szCs w:val="24"/>
          <w:lang w:val="en-US"/>
        </w:rPr>
        <w:t>become familiar with Texas archeological regions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sz w:val="24"/>
          <w:szCs w:val="24"/>
          <w:lang w:val="en-US"/>
        </w:rPr>
        <w:t>become familiar with antiquities laws</w:t>
      </w:r>
    </w:p>
    <w:p>
      <w:pPr>
        <w:jc w:val="center"/>
        <w:rPr>
          <w:rFonts w:ascii="Georgia" w:hAnsi="Georgia" w:cs="Arial"/>
          <w:b/>
          <w:bCs/>
        </w:rPr>
      </w:pP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 Which of the following would you NOT include in the research design before undertaking an archeology project?</w:t>
      </w:r>
      <w:r>
        <w:rPr>
          <w:rFonts w:ascii="Georgia" w:hAnsi="Georgia" w:cs="Arial"/>
          <w:lang w:val="en-US"/>
        </w:rPr>
        <w:t xml:space="preserve"> (pg. 39-43)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3"/>
        </w:numPr>
        <w:rPr>
          <w:rFonts w:ascii="Georgia" w:hAnsi="Georgia" w:cs="Arial"/>
        </w:rPr>
      </w:pPr>
      <w:r>
        <w:rPr>
          <w:rFonts w:ascii="Georgia" w:hAnsi="Georgia" w:cs="Arial"/>
        </w:rPr>
        <w:t>Review existing literature, records and cultural history.</w:t>
      </w:r>
    </w:p>
    <w:p>
      <w:pPr>
        <w:pStyle w:val="6"/>
        <w:numPr>
          <w:ilvl w:val="0"/>
          <w:numId w:val="3"/>
        </w:numPr>
        <w:rPr>
          <w:rFonts w:ascii="Georgia" w:hAnsi="Georgia" w:cs="Arial"/>
        </w:rPr>
      </w:pPr>
      <w:r>
        <w:rPr>
          <w:rFonts w:ascii="Georgia" w:hAnsi="Georgia" w:cs="Arial"/>
        </w:rPr>
        <w:t>Obtain state antiquities permit for site.</w:t>
      </w:r>
    </w:p>
    <w:p>
      <w:pPr>
        <w:pStyle w:val="6"/>
        <w:numPr>
          <w:ilvl w:val="0"/>
          <w:numId w:val="3"/>
        </w:numPr>
        <w:rPr>
          <w:rFonts w:ascii="Georgia" w:hAnsi="Georgia" w:cs="Arial"/>
        </w:rPr>
      </w:pPr>
      <w:r>
        <w:rPr>
          <w:rFonts w:ascii="Georgia" w:hAnsi="Georgia" w:cs="Arial"/>
          <w:lang w:val="en-US"/>
        </w:rPr>
        <w:t xml:space="preserve">Obtain samples from the site for your private collection. </w:t>
      </w:r>
    </w:p>
    <w:p>
      <w:pPr>
        <w:pStyle w:val="6"/>
        <w:numPr>
          <w:ilvl w:val="0"/>
          <w:numId w:val="3"/>
        </w:numPr>
        <w:rPr>
          <w:rFonts w:ascii="Georgia" w:hAnsi="Georgia" w:cs="Arial"/>
          <w:lang w:val="en-US"/>
        </w:rPr>
      </w:pPr>
      <w:r>
        <w:rPr>
          <w:rFonts w:ascii="Georgia" w:hAnsi="Georgia" w:cs="Arial"/>
        </w:rPr>
        <w:t>Review geologic surveys of the site.</w:t>
      </w:r>
    </w:p>
    <w:p>
      <w:pPr>
        <w:pStyle w:val="6"/>
        <w:numPr>
          <w:ilvl w:val="0"/>
          <w:numId w:val="0"/>
        </w:numPr>
        <w:ind w:left="720" w:leftChars="0"/>
        <w:rPr>
          <w:rFonts w:ascii="Georgia" w:hAnsi="Georgia" w:cs="Arial"/>
        </w:rPr>
      </w:pPr>
    </w:p>
    <w:p>
      <w:pPr>
        <w:rPr>
          <w:rFonts w:hint="default" w:ascii="Georgia" w:hAnsi="Georgia" w:cs="Arial"/>
          <w:lang w:val="en-US"/>
        </w:rPr>
      </w:pPr>
      <w:r>
        <w:rPr>
          <w:rFonts w:ascii="Georgia" w:hAnsi="Georgia" w:cs="Arial"/>
          <w:lang w:val="en-US"/>
        </w:rPr>
        <w:t xml:space="preserve">See pages 46-54 in your textbook and the website at </w:t>
      </w:r>
      <w:r>
        <w:rPr>
          <w:rFonts w:hint="default" w:ascii="Georgia" w:hAnsi="Georgia" w:cs="Arial"/>
          <w:lang w:val="en-US"/>
        </w:rPr>
        <w:fldChar w:fldCharType="begin"/>
      </w:r>
      <w:r>
        <w:rPr>
          <w:rFonts w:hint="default" w:ascii="Georgia" w:hAnsi="Georgia" w:cs="Arial"/>
          <w:lang w:val="en-US"/>
        </w:rPr>
        <w:instrText xml:space="preserve"> HYPERLINK \l "_top" </w:instrText>
      </w:r>
      <w:r>
        <w:rPr>
          <w:rFonts w:hint="default" w:ascii="Georgia" w:hAnsi="Georgia" w:cs="Arial"/>
          <w:lang w:val="en-US"/>
        </w:rPr>
        <w:fldChar w:fldCharType="separate"/>
      </w:r>
      <w:r>
        <w:rPr>
          <w:rStyle w:val="5"/>
          <w:rFonts w:hint="default" w:ascii="Georgia" w:hAnsi="Georgia" w:cs="Arial"/>
          <w:lang w:val="en-US"/>
        </w:rPr>
        <w:t>https://txmn.org/llano/texas-archeology/</w:t>
      </w:r>
      <w:r>
        <w:rPr>
          <w:rFonts w:hint="default" w:ascii="Georgia" w:hAnsi="Georgia" w:cs="Arial"/>
          <w:lang w:val="en-US"/>
        </w:rPr>
        <w:fldChar w:fldCharType="end"/>
      </w:r>
      <w:r>
        <w:rPr>
          <w:rFonts w:hint="default" w:ascii="Georgia" w:hAnsi="Georgia" w:cs="Arial"/>
          <w:lang w:val="en-US"/>
        </w:rPr>
        <w:t xml:space="preserve"> to answer questions 2-5.</w:t>
      </w:r>
    </w:p>
    <w:p>
      <w:pPr>
        <w:rPr>
          <w:rFonts w:hint="default" w:ascii="Georgia" w:hAnsi="Georgia" w:cs="Arial"/>
          <w:lang w:val="en-US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This </w:t>
      </w:r>
      <w:r>
        <w:rPr>
          <w:rFonts w:ascii="Georgia" w:hAnsi="Georgia" w:cs="Arial"/>
          <w:lang w:val="en-US"/>
        </w:rPr>
        <w:t xml:space="preserve">cultural </w:t>
      </w:r>
      <w:r>
        <w:rPr>
          <w:rFonts w:ascii="Georgia" w:hAnsi="Georgia" w:cs="Arial"/>
        </w:rPr>
        <w:t xml:space="preserve">stage is characterized by </w:t>
      </w:r>
      <w:r>
        <w:rPr>
          <w:rFonts w:ascii="Georgia" w:hAnsi="Georgia" w:cs="Arial"/>
          <w:lang w:val="en-US"/>
        </w:rPr>
        <w:t xml:space="preserve">dryer conditions and the </w:t>
      </w:r>
      <w:r>
        <w:rPr>
          <w:rFonts w:ascii="Georgia" w:hAnsi="Georgia" w:cs="Arial"/>
        </w:rPr>
        <w:t>development of hot rock cooking, use of manos and metates for crushing seeds, large size dart points, basketry and matting technology</w:t>
      </w:r>
      <w:r>
        <w:rPr>
          <w:rFonts w:ascii="Georgia" w:hAnsi="Georgia" w:cs="Arial"/>
          <w:lang w:val="en-US"/>
        </w:rPr>
        <w:t xml:space="preserve"> (dried squash weaved into mats as food storage)</w:t>
      </w:r>
      <w:r>
        <w:rPr>
          <w:rFonts w:ascii="Georgia" w:hAnsi="Georgia" w:cs="Arial"/>
        </w:rPr>
        <w:t>, stashing of chert biface caches and use of snares and traps for birds and small game.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4"/>
        </w:numPr>
        <w:rPr>
          <w:rFonts w:ascii="Georgia" w:hAnsi="Georgia" w:cs="Arial"/>
        </w:rPr>
      </w:pPr>
      <w:r>
        <w:rPr>
          <w:rFonts w:ascii="Georgia" w:hAnsi="Georgia" w:cs="Arial"/>
        </w:rPr>
        <w:t>Paleoindian</w:t>
      </w:r>
    </w:p>
    <w:p>
      <w:pPr>
        <w:pStyle w:val="6"/>
        <w:numPr>
          <w:ilvl w:val="0"/>
          <w:numId w:val="4"/>
        </w:numPr>
        <w:rPr>
          <w:rFonts w:ascii="Georgia" w:hAnsi="Georgia" w:cs="Arial"/>
        </w:rPr>
      </w:pPr>
      <w:r>
        <w:rPr>
          <w:rFonts w:ascii="Georgia" w:hAnsi="Georgia" w:cs="Arial"/>
        </w:rPr>
        <w:t>Archaic</w:t>
      </w:r>
      <w:r>
        <w:rPr>
          <w:rFonts w:ascii="Georgia" w:hAnsi="Georgia" w:cs="Arial"/>
          <w:lang w:val="en-US"/>
        </w:rPr>
        <w:t xml:space="preserve"> </w:t>
      </w:r>
    </w:p>
    <w:p>
      <w:pPr>
        <w:pStyle w:val="6"/>
        <w:numPr>
          <w:ilvl w:val="0"/>
          <w:numId w:val="4"/>
        </w:numPr>
        <w:rPr>
          <w:rFonts w:ascii="Georgia" w:hAnsi="Georgia" w:cs="Arial"/>
        </w:rPr>
      </w:pPr>
      <w:r>
        <w:rPr>
          <w:rFonts w:ascii="Georgia" w:hAnsi="Georgia" w:cs="Arial"/>
        </w:rPr>
        <w:t>Late Prehistoric</w:t>
      </w:r>
    </w:p>
    <w:p>
      <w:pPr>
        <w:pStyle w:val="6"/>
        <w:numPr>
          <w:ilvl w:val="0"/>
          <w:numId w:val="4"/>
        </w:numPr>
        <w:rPr>
          <w:rFonts w:ascii="Georgia" w:hAnsi="Georgia" w:cs="Arial"/>
        </w:rPr>
      </w:pPr>
      <w:r>
        <w:rPr>
          <w:rFonts w:ascii="Georgia" w:hAnsi="Georgia" w:cs="Arial"/>
        </w:rPr>
        <w:t>Historic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This </w:t>
      </w:r>
      <w:r>
        <w:rPr>
          <w:rFonts w:ascii="Georgia" w:hAnsi="Georgia" w:cs="Arial"/>
          <w:lang w:val="en-US"/>
        </w:rPr>
        <w:t xml:space="preserve">cultural </w:t>
      </w:r>
      <w:r>
        <w:rPr>
          <w:rFonts w:ascii="Georgia" w:hAnsi="Georgia" w:cs="Arial"/>
        </w:rPr>
        <w:t>stage is characterized by the development of bows and arrows, horticultural practices, semi-permanent homes, increasing sedentary lifestyles, development of trade relations with distant groups for exotic items and ceramic technology</w:t>
      </w:r>
      <w:r>
        <w:rPr>
          <w:rFonts w:ascii="Georgia" w:hAnsi="Georgia" w:cs="Arial"/>
          <w:lang w:val="en-US"/>
        </w:rPr>
        <w:t xml:space="preserve"> (pottery)</w:t>
      </w:r>
      <w:r>
        <w:rPr>
          <w:rFonts w:ascii="Georgia" w:hAnsi="Georgia" w:cs="Arial"/>
        </w:rPr>
        <w:t>.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>Paleoindian</w:t>
      </w:r>
    </w:p>
    <w:p>
      <w:pPr>
        <w:pStyle w:val="6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>Archaic</w:t>
      </w:r>
    </w:p>
    <w:p>
      <w:pPr>
        <w:pStyle w:val="6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>Late Prehistoric</w:t>
      </w:r>
      <w:r>
        <w:rPr>
          <w:rFonts w:ascii="Georgia" w:hAnsi="Georgia" w:cs="Arial"/>
          <w:lang w:val="en-US"/>
        </w:rPr>
        <w:t xml:space="preserve"> </w:t>
      </w:r>
    </w:p>
    <w:p>
      <w:pPr>
        <w:pStyle w:val="6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>Historic</w:t>
      </w:r>
    </w:p>
    <w:p>
      <w:pPr>
        <w:pStyle w:val="6"/>
        <w:numPr>
          <w:ilvl w:val="0"/>
          <w:numId w:val="0"/>
        </w:numPr>
        <w:ind w:left="720" w:leftChars="0"/>
        <w:rPr>
          <w:rFonts w:ascii="Georgia" w:hAnsi="Georgia" w:cs="Arial"/>
        </w:rPr>
      </w:pPr>
    </w:p>
    <w:p>
      <w:pPr>
        <w:pStyle w:val="6"/>
        <w:numPr>
          <w:ilvl w:val="0"/>
          <w:numId w:val="0"/>
        </w:numPr>
        <w:ind w:left="720" w:leftChars="0"/>
        <w:rPr>
          <w:rFonts w:ascii="Georgia" w:hAnsi="Georgia" w:cs="Arial"/>
        </w:rPr>
      </w:pPr>
    </w:p>
    <w:p>
      <w:pPr>
        <w:pStyle w:val="6"/>
        <w:numPr>
          <w:ilvl w:val="0"/>
          <w:numId w:val="0"/>
        </w:numPr>
        <w:ind w:left="720" w:leftChars="0"/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This </w:t>
      </w:r>
      <w:r>
        <w:rPr>
          <w:rFonts w:ascii="Georgia" w:hAnsi="Georgia" w:cs="Arial"/>
          <w:lang w:val="en-US"/>
        </w:rPr>
        <w:t xml:space="preserve">cultural </w:t>
      </w:r>
      <w:r>
        <w:rPr>
          <w:rFonts w:ascii="Georgia" w:hAnsi="Georgia" w:cs="Arial"/>
        </w:rPr>
        <w:t xml:space="preserve">stage is characterized by </w:t>
      </w:r>
      <w:r>
        <w:rPr>
          <w:rFonts w:ascii="Georgia" w:hAnsi="Georgia" w:cs="Arial"/>
          <w:lang w:val="en-US"/>
        </w:rPr>
        <w:t xml:space="preserve">some of the earliest </w:t>
      </w:r>
      <w:r>
        <w:rPr>
          <w:rFonts w:ascii="Georgia" w:hAnsi="Georgia" w:cs="Arial"/>
        </w:rPr>
        <w:t>use</w:t>
      </w:r>
      <w:r>
        <w:rPr>
          <w:rFonts w:ascii="Georgia" w:hAnsi="Georgia" w:cs="Arial"/>
          <w:lang w:val="en-US"/>
        </w:rPr>
        <w:t xml:space="preserve"> of the atlatl with spears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  <w:lang w:val="en-US"/>
        </w:rPr>
        <w:t xml:space="preserve">having </w:t>
      </w:r>
      <w:r>
        <w:rPr>
          <w:rFonts w:ascii="Georgia" w:hAnsi="Georgia" w:cs="Arial"/>
        </w:rPr>
        <w:t>fastened</w:t>
      </w:r>
      <w:r>
        <w:rPr>
          <w:rFonts w:ascii="Georgia" w:hAnsi="Georgia" w:cs="Arial"/>
          <w:lang w:val="en-US"/>
        </w:rPr>
        <w:t xml:space="preserve"> projectile points</w:t>
      </w:r>
      <w:r>
        <w:rPr>
          <w:rFonts w:ascii="Georgia" w:hAnsi="Georgia" w:cs="Arial"/>
        </w:rPr>
        <w:t>, no permanent settlements, family groups of 15-25 travel</w:t>
      </w:r>
      <w:r>
        <w:rPr>
          <w:rFonts w:ascii="Georgia" w:hAnsi="Georgia" w:cs="Arial"/>
          <w:lang w:val="en-US"/>
        </w:rPr>
        <w:t>ing</w:t>
      </w:r>
      <w:r>
        <w:rPr>
          <w:rFonts w:ascii="Georgia" w:hAnsi="Georgia" w:cs="Arial"/>
        </w:rPr>
        <w:t xml:space="preserve"> in search of wild plant foods</w:t>
      </w:r>
      <w:r>
        <w:rPr>
          <w:rFonts w:ascii="Georgia" w:hAnsi="Georgia" w:cs="Arial"/>
          <w:lang w:val="en-US"/>
        </w:rPr>
        <w:t xml:space="preserve"> and</w:t>
      </w:r>
      <w:r>
        <w:rPr>
          <w:rFonts w:ascii="Georgia" w:hAnsi="Georgia" w:cs="Arial"/>
        </w:rPr>
        <w:t xml:space="preserve"> hunt</w:t>
      </w:r>
      <w:r>
        <w:rPr>
          <w:rFonts w:ascii="Georgia" w:hAnsi="Georgia" w:cs="Arial"/>
          <w:lang w:val="en-US"/>
        </w:rPr>
        <w:t>ing</w:t>
      </w:r>
      <w:r>
        <w:rPr>
          <w:rFonts w:ascii="Georgia" w:hAnsi="Georgia" w:cs="Arial"/>
        </w:rPr>
        <w:t xml:space="preserve"> mammoths and mastodons</w:t>
      </w:r>
      <w:r>
        <w:rPr>
          <w:rFonts w:ascii="Georgia" w:hAnsi="Georgia" w:cs="Arial"/>
          <w:lang w:val="en-US"/>
        </w:rPr>
        <w:t>.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6"/>
        </w:numPr>
        <w:rPr>
          <w:rFonts w:ascii="Georgia" w:hAnsi="Georgia" w:cs="Arial"/>
        </w:rPr>
      </w:pPr>
      <w:r>
        <w:rPr>
          <w:rFonts w:ascii="Georgia" w:hAnsi="Georgia" w:cs="Arial"/>
        </w:rPr>
        <w:t>Paleoindian</w:t>
      </w:r>
    </w:p>
    <w:p>
      <w:pPr>
        <w:pStyle w:val="6"/>
        <w:numPr>
          <w:ilvl w:val="0"/>
          <w:numId w:val="6"/>
        </w:numPr>
        <w:rPr>
          <w:rFonts w:ascii="Georgia" w:hAnsi="Georgia" w:cs="Arial"/>
        </w:rPr>
      </w:pPr>
      <w:r>
        <w:rPr>
          <w:rFonts w:ascii="Georgia" w:hAnsi="Georgia" w:cs="Arial"/>
        </w:rPr>
        <w:t>Archaic</w:t>
      </w:r>
    </w:p>
    <w:p>
      <w:pPr>
        <w:pStyle w:val="6"/>
        <w:numPr>
          <w:ilvl w:val="0"/>
          <w:numId w:val="6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Late Prehistoric </w:t>
      </w:r>
    </w:p>
    <w:p>
      <w:pPr>
        <w:pStyle w:val="6"/>
        <w:numPr>
          <w:ilvl w:val="0"/>
          <w:numId w:val="6"/>
        </w:numPr>
        <w:rPr>
          <w:rFonts w:ascii="Georgia" w:hAnsi="Georgia" w:cs="Arial"/>
        </w:rPr>
      </w:pPr>
      <w:r>
        <w:rPr>
          <w:rFonts w:ascii="Georgia" w:hAnsi="Georgia" w:cs="Arial"/>
        </w:rPr>
        <w:t>Historic</w:t>
      </w: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This </w:t>
      </w:r>
      <w:r>
        <w:rPr>
          <w:rFonts w:ascii="Georgia" w:hAnsi="Georgia" w:cs="Arial"/>
          <w:lang w:val="en-US"/>
        </w:rPr>
        <w:t xml:space="preserve">cultural </w:t>
      </w:r>
      <w:r>
        <w:rPr>
          <w:rFonts w:ascii="Georgia" w:hAnsi="Georgia" w:cs="Arial"/>
        </w:rPr>
        <w:t>stage is characterized by indigenous peoples of Texas coming in contact with Euro-American groups, exposure to new diseases, access to domesticated animals, new technologies of metal implements, dyed fabrics and influx of Apaches and Comanche to the Southern Plains.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>Paleoindian</w:t>
      </w:r>
    </w:p>
    <w:p>
      <w:pPr>
        <w:pStyle w:val="6"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>Archaic</w:t>
      </w:r>
    </w:p>
    <w:p>
      <w:pPr>
        <w:pStyle w:val="6"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>Late Prehistoric</w:t>
      </w:r>
    </w:p>
    <w:p>
      <w:pPr>
        <w:pStyle w:val="6"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>Historic</w:t>
      </w:r>
      <w:r>
        <w:rPr>
          <w:rFonts w:ascii="Georgia" w:hAnsi="Georgia" w:cs="Arial"/>
          <w:lang w:val="en-US"/>
        </w:rPr>
        <w:t xml:space="preserve"> </w:t>
      </w: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hint="default" w:ascii="Georgia" w:hAnsi="Georgia" w:cs="Arial"/>
          <w:lang w:val="en-US"/>
        </w:rPr>
      </w:pPr>
      <w:r>
        <w:rPr>
          <w:rFonts w:ascii="Georgia" w:hAnsi="Georgia" w:cs="Arial"/>
          <w:lang w:val="en-US"/>
        </w:rPr>
        <w:t xml:space="preserve">See pages 59-70 in your textbook and the website </w:t>
      </w:r>
      <w:r>
        <w:rPr>
          <w:rFonts w:hint="default" w:ascii="Georgia" w:hAnsi="Georgia" w:cs="Arial"/>
          <w:lang w:val="en-US"/>
        </w:rPr>
        <w:fldChar w:fldCharType="begin"/>
      </w:r>
      <w:r>
        <w:rPr>
          <w:rFonts w:hint="default" w:ascii="Georgia" w:hAnsi="Georgia" w:cs="Arial"/>
          <w:lang w:val="en-US"/>
        </w:rPr>
        <w:instrText xml:space="preserve"> HYPERLINK \l "_top" </w:instrText>
      </w:r>
      <w:r>
        <w:rPr>
          <w:rFonts w:hint="default" w:ascii="Georgia" w:hAnsi="Georgia" w:cs="Arial"/>
          <w:lang w:val="en-US"/>
        </w:rPr>
        <w:fldChar w:fldCharType="separate"/>
      </w:r>
      <w:r>
        <w:rPr>
          <w:rStyle w:val="5"/>
          <w:rFonts w:hint="default" w:ascii="Georgia" w:hAnsi="Georgia" w:cs="Arial"/>
          <w:lang w:val="en-US"/>
        </w:rPr>
        <w:t>https://txmn.org/llano/texas-archeology/</w:t>
      </w:r>
      <w:r>
        <w:rPr>
          <w:rFonts w:hint="default" w:ascii="Georgia" w:hAnsi="Georgia" w:cs="Arial"/>
          <w:lang w:val="en-US"/>
        </w:rPr>
        <w:fldChar w:fldCharType="end"/>
      </w:r>
      <w:r>
        <w:rPr>
          <w:rFonts w:hint="default" w:ascii="Georgia" w:hAnsi="Georgia" w:cs="Arial"/>
          <w:lang w:val="en-US"/>
        </w:rPr>
        <w:t xml:space="preserve"> to answer questions 6-8.</w:t>
      </w:r>
    </w:p>
    <w:p>
      <w:pPr>
        <w:rPr>
          <w:rFonts w:hint="default" w:ascii="Georgia" w:hAnsi="Georgia" w:cs="Arial"/>
          <w:lang w:val="en-US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 Name the archeological region in Texas that is renowned for rock art motif pictographs, not found anywhere else in Texas.</w:t>
      </w:r>
      <w:r>
        <w:rPr>
          <w:rFonts w:ascii="Georgia" w:hAnsi="Georgia" w:cs="Arial"/>
          <w:lang w:val="en-US"/>
        </w:rPr>
        <w:t xml:space="preserve"> (See photos in textbook and links on website).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8"/>
        </w:numPr>
        <w:rPr>
          <w:rFonts w:ascii="Georgia" w:hAnsi="Georgia" w:cs="Arial"/>
        </w:rPr>
      </w:pPr>
      <w:r>
        <w:rPr>
          <w:rFonts w:ascii="Georgia" w:hAnsi="Georgia" w:cs="Arial"/>
        </w:rPr>
        <w:t>Texas Plains</w:t>
      </w:r>
    </w:p>
    <w:p>
      <w:pPr>
        <w:pStyle w:val="6"/>
        <w:numPr>
          <w:ilvl w:val="0"/>
          <w:numId w:val="8"/>
        </w:numPr>
        <w:rPr>
          <w:rFonts w:ascii="Georgia" w:hAnsi="Georgia" w:cs="Arial"/>
        </w:rPr>
      </w:pPr>
      <w:r>
        <w:rPr>
          <w:rFonts w:ascii="Georgia" w:hAnsi="Georgia" w:cs="Arial"/>
        </w:rPr>
        <w:t>Lower-Pecos Region</w:t>
      </w:r>
      <w:r>
        <w:rPr>
          <w:rFonts w:ascii="Georgia" w:hAnsi="Georgia" w:cs="Arial"/>
          <w:lang w:val="en-US"/>
        </w:rPr>
        <w:t xml:space="preserve"> </w:t>
      </w:r>
    </w:p>
    <w:p>
      <w:pPr>
        <w:pStyle w:val="6"/>
        <w:numPr>
          <w:ilvl w:val="0"/>
          <w:numId w:val="8"/>
        </w:numPr>
        <w:rPr>
          <w:rFonts w:ascii="Georgia" w:hAnsi="Georgia" w:cs="Arial"/>
        </w:rPr>
      </w:pPr>
      <w:r>
        <w:rPr>
          <w:rFonts w:ascii="Georgia" w:hAnsi="Georgia" w:cs="Arial"/>
        </w:rPr>
        <w:t>Bexar County</w:t>
      </w:r>
    </w:p>
    <w:p>
      <w:pPr>
        <w:pStyle w:val="6"/>
        <w:numPr>
          <w:ilvl w:val="0"/>
          <w:numId w:val="8"/>
        </w:numPr>
        <w:rPr>
          <w:rFonts w:ascii="Georgia" w:hAnsi="Georgia" w:cs="Arial"/>
        </w:rPr>
      </w:pPr>
      <w:r>
        <w:rPr>
          <w:rFonts w:ascii="Georgia" w:hAnsi="Georgia" w:cs="Arial"/>
        </w:rPr>
        <w:t>South Texas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>Which of the following is NOT a characteristic of the regional archeology of the Texas Plains?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9"/>
        </w:numPr>
        <w:rPr>
          <w:rFonts w:ascii="Georgia" w:hAnsi="Georgia" w:cs="Arial"/>
        </w:rPr>
      </w:pPr>
      <w:r>
        <w:rPr>
          <w:rFonts w:ascii="Georgia" w:hAnsi="Georgia" w:cs="Arial"/>
          <w:lang w:val="en-US"/>
        </w:rPr>
        <w:t>Local black and white decorated pottery</w:t>
      </w:r>
      <w:r>
        <w:rPr>
          <w:rFonts w:ascii="Georgia" w:hAnsi="Georgia" w:cs="Arial"/>
        </w:rPr>
        <w:t>.</w:t>
      </w:r>
      <w:r>
        <w:rPr>
          <w:rFonts w:ascii="Georgia" w:hAnsi="Georgia" w:cs="Arial"/>
          <w:lang w:val="en-US"/>
        </w:rPr>
        <w:t xml:space="preserve"> </w:t>
      </w:r>
    </w:p>
    <w:p>
      <w:pPr>
        <w:pStyle w:val="6"/>
        <w:numPr>
          <w:ilvl w:val="0"/>
          <w:numId w:val="9"/>
        </w:numPr>
        <w:rPr>
          <w:rFonts w:ascii="Georgia" w:hAnsi="Georgia" w:cs="Arial"/>
        </w:rPr>
      </w:pPr>
      <w:r>
        <w:rPr>
          <w:rFonts w:ascii="Georgia" w:hAnsi="Georgia" w:cs="Arial"/>
        </w:rPr>
        <w:t>Prior to AD 1100</w:t>
      </w:r>
      <w:r>
        <w:rPr>
          <w:rFonts w:ascii="Georgia" w:hAnsi="Georgia" w:cs="Arial"/>
          <w:lang w:val="en-US"/>
        </w:rPr>
        <w:t xml:space="preserve">, </w:t>
      </w:r>
      <w:r>
        <w:rPr>
          <w:rFonts w:ascii="Georgia" w:hAnsi="Georgia" w:cs="Arial"/>
        </w:rPr>
        <w:t>plants</w:t>
      </w:r>
      <w:r>
        <w:rPr>
          <w:rFonts w:ascii="Georgia" w:hAnsi="Georgia" w:cs="Arial"/>
          <w:lang w:val="en-US"/>
        </w:rPr>
        <w:t xml:space="preserve"> </w:t>
      </w:r>
      <w:r>
        <w:rPr>
          <w:rFonts w:ascii="Georgia" w:hAnsi="Georgia" w:cs="Arial"/>
        </w:rPr>
        <w:t xml:space="preserve">were </w:t>
      </w:r>
      <w:r>
        <w:rPr>
          <w:rFonts w:ascii="Georgia" w:hAnsi="Georgia" w:cs="Arial"/>
          <w:lang w:val="en-US"/>
        </w:rPr>
        <w:t xml:space="preserve">the </w:t>
      </w:r>
      <w:r>
        <w:rPr>
          <w:rFonts w:ascii="Georgia" w:hAnsi="Georgia" w:cs="Arial"/>
        </w:rPr>
        <w:t>primary staple diet of nomadic groups.</w:t>
      </w:r>
    </w:p>
    <w:p>
      <w:pPr>
        <w:pStyle w:val="6"/>
        <w:numPr>
          <w:ilvl w:val="0"/>
          <w:numId w:val="9"/>
        </w:numPr>
        <w:rPr>
          <w:rFonts w:ascii="Georgia" w:hAnsi="Georgia" w:cs="Arial"/>
        </w:rPr>
      </w:pPr>
      <w:r>
        <w:rPr>
          <w:rFonts w:ascii="Georgia" w:hAnsi="Georgia" w:cs="Arial"/>
        </w:rPr>
        <w:t>Apache groups traded with Puebloan groups from the west</w:t>
      </w:r>
      <w:r>
        <w:rPr>
          <w:rFonts w:ascii="Georgia" w:hAnsi="Georgia" w:cs="Arial"/>
          <w:lang w:val="en-US"/>
        </w:rPr>
        <w:t>.</w:t>
      </w:r>
    </w:p>
    <w:p>
      <w:pPr>
        <w:pStyle w:val="6"/>
        <w:numPr>
          <w:ilvl w:val="0"/>
          <w:numId w:val="9"/>
        </w:numPr>
        <w:rPr>
          <w:rFonts w:ascii="Georgia" w:hAnsi="Georgia" w:cs="Arial"/>
        </w:rPr>
      </w:pPr>
      <w:r>
        <w:rPr>
          <w:rFonts w:ascii="Georgia" w:hAnsi="Georgia" w:cs="Arial"/>
        </w:rPr>
        <w:t>Highly mobile Paleoindians.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 The Altithermal event in Texas can be best characterized by: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10"/>
        </w:numPr>
        <w:rPr>
          <w:rFonts w:ascii="Georgia" w:hAnsi="Georgia" w:cs="Arial"/>
        </w:rPr>
      </w:pPr>
      <w:r>
        <w:rPr>
          <w:rFonts w:ascii="Georgia" w:hAnsi="Georgia" w:cs="Arial"/>
        </w:rPr>
        <w:t>Advancing ice sheets cooling the climate</w:t>
      </w:r>
      <w:r>
        <w:rPr>
          <w:rFonts w:ascii="Georgia" w:hAnsi="Georgia" w:cs="Arial"/>
          <w:lang w:val="en-US"/>
        </w:rPr>
        <w:t>.</w:t>
      </w:r>
    </w:p>
    <w:p>
      <w:pPr>
        <w:pStyle w:val="6"/>
        <w:numPr>
          <w:ilvl w:val="0"/>
          <w:numId w:val="10"/>
        </w:numPr>
        <w:rPr>
          <w:rFonts w:ascii="Georgia" w:hAnsi="Georgia" w:cs="Arial"/>
        </w:rPr>
      </w:pPr>
      <w:r>
        <w:rPr>
          <w:rFonts w:ascii="Georgia" w:hAnsi="Georgia" w:cs="Arial"/>
        </w:rPr>
        <w:t>Extreme drought</w:t>
      </w:r>
      <w:r>
        <w:rPr>
          <w:rFonts w:ascii="Georgia" w:hAnsi="Georgia" w:cs="Arial"/>
          <w:lang w:val="en-US"/>
        </w:rPr>
        <w:t xml:space="preserve">. </w:t>
      </w:r>
    </w:p>
    <w:p>
      <w:pPr>
        <w:pStyle w:val="6"/>
        <w:numPr>
          <w:ilvl w:val="0"/>
          <w:numId w:val="10"/>
        </w:numPr>
        <w:rPr>
          <w:rFonts w:ascii="Georgia" w:hAnsi="Georgia" w:cs="Arial"/>
        </w:rPr>
      </w:pPr>
      <w:r>
        <w:rPr>
          <w:rFonts w:ascii="Georgia" w:hAnsi="Georgia" w:cs="Arial"/>
        </w:rPr>
        <w:t>Increase</w:t>
      </w:r>
      <w:r>
        <w:rPr>
          <w:rFonts w:ascii="Georgia" w:hAnsi="Georgia" w:cs="Arial"/>
          <w:lang w:val="en-US"/>
        </w:rPr>
        <w:t>d</w:t>
      </w:r>
      <w:r>
        <w:rPr>
          <w:rFonts w:ascii="Georgia" w:hAnsi="Georgia" w:cs="Arial"/>
        </w:rPr>
        <w:t xml:space="preserve"> rainfall events</w:t>
      </w:r>
      <w:r>
        <w:rPr>
          <w:rFonts w:ascii="Georgia" w:hAnsi="Georgia" w:cs="Arial"/>
          <w:lang w:val="en-US"/>
        </w:rPr>
        <w:t>.</w:t>
      </w:r>
    </w:p>
    <w:p>
      <w:pPr>
        <w:pStyle w:val="6"/>
        <w:numPr>
          <w:ilvl w:val="0"/>
          <w:numId w:val="10"/>
        </w:numPr>
        <w:rPr>
          <w:rFonts w:ascii="Georgia" w:hAnsi="Georgia" w:cs="Arial"/>
        </w:rPr>
      </w:pPr>
      <w:r>
        <w:rPr>
          <w:rFonts w:ascii="Georgia" w:hAnsi="Georgia" w:cs="Arial"/>
        </w:rPr>
        <w:t>Roswell alien invasion event</w:t>
      </w:r>
      <w:r>
        <w:rPr>
          <w:rFonts w:ascii="Georgia" w:hAnsi="Georgia" w:cs="Arial"/>
          <w:lang w:val="en-US"/>
        </w:rPr>
        <w:t>.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 Information on the location and discoveries of all archeological sites in Texas is available to the public</w:t>
      </w:r>
      <w:r>
        <w:rPr>
          <w:rFonts w:ascii="Georgia" w:hAnsi="Georgia" w:cs="Arial"/>
          <w:lang w:val="en-US"/>
        </w:rPr>
        <w:t xml:space="preserve"> and</w:t>
      </w:r>
      <w:r>
        <w:rPr>
          <w:rFonts w:ascii="Georgia" w:hAnsi="Georgia" w:cs="Arial"/>
        </w:rPr>
        <w:t xml:space="preserve"> can be found at the Texas Archeological Research Laboratory at the University of Texas, Austin.  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11"/>
        </w:numPr>
        <w:rPr>
          <w:rFonts w:ascii="Georgia" w:hAnsi="Georgia" w:cs="Arial"/>
        </w:rPr>
      </w:pPr>
      <w:r>
        <w:rPr>
          <w:rFonts w:ascii="Georgia" w:hAnsi="Georgia" w:cs="Arial"/>
        </w:rPr>
        <w:t>True</w:t>
      </w:r>
      <w:r>
        <w:rPr>
          <w:rFonts w:ascii="Georgia" w:hAnsi="Georgia" w:cs="Arial"/>
          <w:lang w:val="en-US"/>
        </w:rPr>
        <w:t xml:space="preserve"> </w:t>
      </w:r>
    </w:p>
    <w:p>
      <w:pPr>
        <w:pStyle w:val="6"/>
        <w:numPr>
          <w:ilvl w:val="0"/>
          <w:numId w:val="11"/>
        </w:numPr>
        <w:rPr>
          <w:rFonts w:ascii="Georgia" w:hAnsi="Georgia" w:cs="Arial"/>
        </w:rPr>
      </w:pPr>
      <w:r>
        <w:rPr>
          <w:rFonts w:ascii="Georgia" w:hAnsi="Georgia" w:cs="Arial"/>
        </w:rPr>
        <w:t>False</w:t>
      </w:r>
      <w:r>
        <w:rPr>
          <w:rFonts w:ascii="Georgia" w:hAnsi="Georgia" w:cs="Arial"/>
          <w:lang w:val="en-US"/>
        </w:rPr>
        <w:t xml:space="preserve"> </w:t>
      </w: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  <w:i/>
          <w:iCs/>
          <w:lang w:val="en-US"/>
        </w:rPr>
      </w:pPr>
      <w:r>
        <w:rPr>
          <w:rFonts w:ascii="Georgia" w:hAnsi="Georgia" w:cs="Arial"/>
          <w:i/>
          <w:iCs/>
        </w:rPr>
        <w:t>Questions 10 through 15 are taken from Dr. Ch</w:t>
      </w:r>
      <w:r>
        <w:rPr>
          <w:rFonts w:ascii="Georgia" w:hAnsi="Georgia" w:cs="Arial"/>
          <w:i/>
          <w:iCs/>
          <w:lang w:val="en-US"/>
        </w:rPr>
        <w:t>r</w:t>
      </w:r>
      <w:r>
        <w:rPr>
          <w:rFonts w:ascii="Georgia" w:hAnsi="Georgia" w:cs="Arial"/>
          <w:i/>
          <w:iCs/>
        </w:rPr>
        <w:t xml:space="preserve">is Lintz’s </w:t>
      </w:r>
      <w:r>
        <w:rPr>
          <w:rFonts w:ascii="Georgia" w:hAnsi="Georgia" w:cs="Arial"/>
          <w:i/>
          <w:iCs/>
          <w:lang w:val="en-US"/>
        </w:rPr>
        <w:t>presentations.</w:t>
      </w:r>
      <w:r>
        <w:rPr>
          <w:rFonts w:ascii="Georgia" w:hAnsi="Georgia" w:cs="Arial"/>
          <w:lang w:val="en-US"/>
        </w:rPr>
        <w:t xml:space="preserve">  </w:t>
      </w:r>
      <w:r>
        <w:rPr>
          <w:rFonts w:ascii="Georgia" w:hAnsi="Georgia" w:cs="Arial"/>
          <w:i/>
          <w:iCs/>
          <w:lang w:val="en-US"/>
        </w:rPr>
        <w:t>Also</w:t>
      </w:r>
      <w:r>
        <w:rPr>
          <w:rFonts w:ascii="Georgia" w:hAnsi="Georgia" w:cs="Arial"/>
          <w:lang w:val="en-US"/>
        </w:rPr>
        <w:t xml:space="preserve"> s</w:t>
      </w:r>
      <w:r>
        <w:rPr>
          <w:rFonts w:ascii="Georgia" w:hAnsi="Georgia" w:cs="Arial"/>
          <w:i/>
          <w:iCs/>
          <w:lang w:val="en-US"/>
        </w:rPr>
        <w:t xml:space="preserve">ee the website for pictures and information to help you answer these questions. </w:t>
      </w:r>
      <w:r>
        <w:rPr>
          <w:rFonts w:hint="default" w:ascii="Georgia" w:hAnsi="Georgia" w:cs="Arial"/>
          <w:i/>
          <w:iCs/>
          <w:lang w:val="en-US"/>
        </w:rPr>
        <w:fldChar w:fldCharType="begin"/>
      </w:r>
      <w:r>
        <w:rPr>
          <w:rFonts w:hint="default" w:ascii="Georgia" w:hAnsi="Georgia" w:cs="Arial"/>
          <w:i/>
          <w:iCs/>
          <w:lang w:val="en-US"/>
        </w:rPr>
        <w:instrText xml:space="preserve"> HYPERLINK "https://txmn.org/llano/texas-archeology/" </w:instrText>
      </w:r>
      <w:r>
        <w:rPr>
          <w:rFonts w:hint="default" w:ascii="Georgia" w:hAnsi="Georgia" w:cs="Arial"/>
          <w:i/>
          <w:iCs/>
          <w:lang w:val="en-US"/>
        </w:rPr>
        <w:fldChar w:fldCharType="separate"/>
      </w:r>
      <w:r>
        <w:rPr>
          <w:rStyle w:val="5"/>
          <w:rFonts w:hint="default" w:ascii="Georgia" w:hAnsi="Georgia" w:cs="Arial"/>
          <w:i/>
          <w:iCs/>
          <w:lang w:val="en-US"/>
        </w:rPr>
        <w:t>https://txmn.org/llano/texas-archeology/</w:t>
      </w:r>
      <w:r>
        <w:rPr>
          <w:rFonts w:hint="default" w:ascii="Georgia" w:hAnsi="Georgia" w:cs="Arial"/>
          <w:i/>
          <w:iCs/>
          <w:lang w:val="en-US"/>
        </w:rPr>
        <w:fldChar w:fldCharType="end"/>
      </w:r>
      <w:r>
        <w:rPr>
          <w:rFonts w:ascii="Georgia" w:hAnsi="Georgia" w:cs="Arial"/>
          <w:i/>
          <w:iCs/>
          <w:lang w:val="en-US"/>
        </w:rPr>
        <w:t>.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 Recovered objects, such as chipped stone tools, textiles, hides, bone and shell tools are considered: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12"/>
        </w:numPr>
        <w:rPr>
          <w:rFonts w:ascii="Georgia" w:hAnsi="Georgia" w:cs="Arial"/>
        </w:rPr>
      </w:pPr>
      <w:r>
        <w:rPr>
          <w:rFonts w:ascii="Georgia" w:hAnsi="Georgia" w:cs="Arial"/>
        </w:rPr>
        <w:t>Artifacts</w:t>
      </w:r>
      <w:r>
        <w:rPr>
          <w:rFonts w:ascii="Georgia" w:hAnsi="Georgia" w:cs="Arial"/>
          <w:lang w:val="en-US"/>
        </w:rPr>
        <w:t xml:space="preserve"> </w:t>
      </w:r>
    </w:p>
    <w:p>
      <w:pPr>
        <w:pStyle w:val="6"/>
        <w:numPr>
          <w:ilvl w:val="0"/>
          <w:numId w:val="12"/>
        </w:numPr>
        <w:rPr>
          <w:rFonts w:ascii="Georgia" w:hAnsi="Georgia" w:cs="Arial"/>
        </w:rPr>
      </w:pPr>
      <w:r>
        <w:rPr>
          <w:rFonts w:ascii="Georgia" w:hAnsi="Georgia" w:cs="Arial"/>
        </w:rPr>
        <w:t>Ecofacts</w:t>
      </w:r>
    </w:p>
    <w:p>
      <w:pPr>
        <w:pStyle w:val="6"/>
        <w:numPr>
          <w:ilvl w:val="0"/>
          <w:numId w:val="12"/>
        </w:numPr>
        <w:rPr>
          <w:rFonts w:ascii="Georgia" w:hAnsi="Georgia" w:cs="Arial"/>
        </w:rPr>
      </w:pPr>
      <w:r>
        <w:rPr>
          <w:rFonts w:ascii="Georgia" w:hAnsi="Georgia" w:cs="Arial"/>
        </w:rPr>
        <w:t>Ventifact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 Recovered objects, such as seeds, charcoal, pollen, phytoliths and diatoms are considered: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13"/>
        </w:numPr>
        <w:rPr>
          <w:rFonts w:ascii="Georgia" w:hAnsi="Georgia" w:cs="Arial"/>
        </w:rPr>
      </w:pPr>
      <w:r>
        <w:rPr>
          <w:rFonts w:ascii="Georgia" w:hAnsi="Georgia" w:cs="Arial"/>
        </w:rPr>
        <w:t>Artifacts</w:t>
      </w:r>
    </w:p>
    <w:p>
      <w:pPr>
        <w:pStyle w:val="6"/>
        <w:numPr>
          <w:ilvl w:val="0"/>
          <w:numId w:val="13"/>
        </w:numPr>
        <w:rPr>
          <w:rFonts w:ascii="Georgia" w:hAnsi="Georgia" w:cs="Arial"/>
        </w:rPr>
      </w:pPr>
      <w:r>
        <w:rPr>
          <w:rFonts w:ascii="Georgia" w:hAnsi="Georgia" w:cs="Arial"/>
        </w:rPr>
        <w:t>Ecofacts</w:t>
      </w:r>
      <w:r>
        <w:rPr>
          <w:rFonts w:ascii="Georgia" w:hAnsi="Georgia" w:cs="Arial"/>
          <w:lang w:val="en-US"/>
        </w:rPr>
        <w:t xml:space="preserve"> </w:t>
      </w:r>
    </w:p>
    <w:p>
      <w:pPr>
        <w:pStyle w:val="6"/>
        <w:numPr>
          <w:ilvl w:val="0"/>
          <w:numId w:val="13"/>
        </w:numPr>
        <w:rPr>
          <w:rFonts w:ascii="Georgia" w:hAnsi="Georgia" w:cs="Arial"/>
        </w:rPr>
      </w:pPr>
      <w:r>
        <w:rPr>
          <w:rFonts w:ascii="Georgia" w:hAnsi="Georgia" w:cs="Arial"/>
        </w:rPr>
        <w:t>Ventifacts</w:t>
      </w:r>
    </w:p>
    <w:p>
      <w:pPr>
        <w:pStyle w:val="6"/>
        <w:numPr>
          <w:ilvl w:val="0"/>
          <w:numId w:val="0"/>
        </w:numPr>
        <w:contextualSpacing/>
        <w:rPr>
          <w:rFonts w:ascii="Georgia" w:hAnsi="Georgia" w:cs="Arial"/>
        </w:rPr>
      </w:pPr>
    </w:p>
    <w:p>
      <w:pPr>
        <w:pStyle w:val="6"/>
        <w:numPr>
          <w:ilvl w:val="0"/>
          <w:numId w:val="0"/>
        </w:numPr>
        <w:contextualSpacing/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 Using the diagram below, examine drawing 3.  Which statement is true?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14"/>
        </w:numPr>
        <w:rPr>
          <w:rFonts w:ascii="Georgia" w:hAnsi="Georgia" w:cs="Arial"/>
        </w:rPr>
      </w:pPr>
      <w:r>
        <w:rPr>
          <w:rFonts w:ascii="Georgia" w:hAnsi="Georgia" w:cs="Arial"/>
        </w:rPr>
        <w:t>A is older than B</w:t>
      </w:r>
    </w:p>
    <w:p>
      <w:pPr>
        <w:pStyle w:val="6"/>
        <w:numPr>
          <w:ilvl w:val="0"/>
          <w:numId w:val="14"/>
        </w:numPr>
        <w:rPr>
          <w:rFonts w:ascii="Georgia" w:hAnsi="Georgia" w:cs="Arial"/>
        </w:rPr>
      </w:pPr>
      <w:r>
        <w:rPr>
          <w:rFonts w:ascii="Georgia" w:hAnsi="Georgia" w:cs="Arial"/>
        </w:rPr>
        <w:t>A is younger than B</w:t>
      </w:r>
    </w:p>
    <w:p>
      <w:pPr>
        <w:pStyle w:val="6"/>
        <w:numPr>
          <w:ilvl w:val="0"/>
          <w:numId w:val="14"/>
        </w:numPr>
        <w:rPr>
          <w:rFonts w:ascii="Georgia" w:hAnsi="Georgia" w:cs="Arial"/>
        </w:rPr>
      </w:pPr>
      <w:r>
        <w:rPr>
          <w:rFonts w:ascii="Georgia" w:hAnsi="Georgia" w:cs="Arial"/>
        </w:rPr>
        <w:t>A and B are the same age.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 Using the diagram below, examine drawing 2.  Which statement is true?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15"/>
        </w:numPr>
        <w:rPr>
          <w:rFonts w:ascii="Georgia" w:hAnsi="Georgia" w:cs="Arial"/>
        </w:rPr>
      </w:pPr>
      <w:r>
        <w:rPr>
          <w:rFonts w:ascii="Georgia" w:hAnsi="Georgia" w:cs="Arial"/>
        </w:rPr>
        <w:t>A is older than B</w:t>
      </w:r>
    </w:p>
    <w:p>
      <w:pPr>
        <w:pStyle w:val="6"/>
        <w:numPr>
          <w:ilvl w:val="0"/>
          <w:numId w:val="15"/>
        </w:numPr>
        <w:rPr>
          <w:rFonts w:ascii="Georgia" w:hAnsi="Georgia" w:cs="Arial"/>
        </w:rPr>
      </w:pPr>
      <w:r>
        <w:rPr>
          <w:rFonts w:ascii="Georgia" w:hAnsi="Georgia" w:cs="Arial"/>
        </w:rPr>
        <w:t>A is younger than B</w:t>
      </w:r>
    </w:p>
    <w:p>
      <w:pPr>
        <w:pStyle w:val="6"/>
        <w:numPr>
          <w:ilvl w:val="0"/>
          <w:numId w:val="15"/>
        </w:numPr>
        <w:rPr>
          <w:rFonts w:ascii="Georgia" w:hAnsi="Georgia" w:cs="Arial"/>
        </w:rPr>
      </w:pPr>
      <w:r>
        <w:rPr>
          <w:rFonts w:ascii="Georgia" w:hAnsi="Georgia" w:cs="Arial"/>
        </w:rPr>
        <w:t>A and B are the same age</w:t>
      </w: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  <w:r>
        <w:rPr>
          <w:rFonts w:ascii="Georgia" w:hAnsi="Georgia" w:cs="Arial"/>
        </w:rPr>
        <w:drawing>
          <wp:inline distT="0" distB="0" distL="0" distR="0">
            <wp:extent cx="4469765" cy="3319780"/>
            <wp:effectExtent l="28575" t="28575" r="43180" b="34925"/>
            <wp:docPr id="17412" name="Picture 6" descr="Context &amp; Integrity CR 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6" descr="Context &amp; Integrity CR Training.JPG"/>
                    <pic:cNvPicPr>
                      <a:picLocks noChangeAspect="1"/>
                    </pic:cNvPicPr>
                  </pic:nvPicPr>
                  <pic:blipFill>
                    <a:blip r:embed="rId4"/>
                    <a:srcRect l="399" t="1833" r="-399" b="-1833"/>
                    <a:stretch>
                      <a:fillRect/>
                    </a:stretch>
                  </pic:blipFill>
                  <pic:spPr>
                    <a:xfrm>
                      <a:off x="0" y="0"/>
                      <a:ext cx="4469765" cy="3319780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  Using the diagram below, what statement can you infer for the absence of Bison for the interval between 5000 – 8000 years ago?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16"/>
        </w:numPr>
        <w:rPr>
          <w:rFonts w:ascii="Georgia" w:hAnsi="Georgia" w:cs="Arial"/>
        </w:rPr>
      </w:pPr>
      <w:r>
        <w:rPr>
          <w:rFonts w:ascii="Georgia" w:hAnsi="Georgia" w:cs="Arial"/>
        </w:rPr>
        <w:t>Climate was too cold to support growth of grasses to feed large populations of Bison</w:t>
      </w:r>
      <w:r>
        <w:rPr>
          <w:rFonts w:ascii="Georgia" w:hAnsi="Georgia" w:cs="Arial"/>
          <w:lang w:val="en-US"/>
        </w:rPr>
        <w:t>.</w:t>
      </w:r>
    </w:p>
    <w:p>
      <w:pPr>
        <w:pStyle w:val="6"/>
        <w:numPr>
          <w:ilvl w:val="0"/>
          <w:numId w:val="16"/>
        </w:numPr>
        <w:rPr>
          <w:rFonts w:ascii="Georgia" w:hAnsi="Georgia" w:cs="Arial"/>
        </w:rPr>
      </w:pPr>
      <w:r>
        <w:rPr>
          <w:rFonts w:ascii="Georgia" w:hAnsi="Georgia" w:cs="Arial"/>
        </w:rPr>
        <w:t>Climate was too dry to support growth of grasses to feed large populations of Bison</w:t>
      </w:r>
      <w:r>
        <w:rPr>
          <w:rFonts w:ascii="Georgia" w:hAnsi="Georgia" w:cs="Arial"/>
          <w:lang w:val="en-US"/>
        </w:rPr>
        <w:t xml:space="preserve">. </w:t>
      </w:r>
    </w:p>
    <w:p>
      <w:pPr>
        <w:pStyle w:val="6"/>
        <w:numPr>
          <w:ilvl w:val="0"/>
          <w:numId w:val="16"/>
        </w:numPr>
        <w:rPr>
          <w:rFonts w:ascii="Georgia" w:hAnsi="Georgia" w:cs="Arial"/>
        </w:rPr>
      </w:pPr>
      <w:r>
        <w:rPr>
          <w:rFonts w:ascii="Georgia" w:hAnsi="Georgia" w:cs="Arial"/>
        </w:rPr>
        <w:t>Bison found green</w:t>
      </w:r>
      <w:r>
        <w:rPr>
          <w:rFonts w:ascii="Georgia" w:hAnsi="Georgia" w:cs="Arial"/>
          <w:lang w:val="en-US"/>
        </w:rPr>
        <w:t xml:space="preserve">er </w:t>
      </w:r>
      <w:r>
        <w:rPr>
          <w:rFonts w:ascii="Georgia" w:hAnsi="Georgia" w:cs="Arial"/>
        </w:rPr>
        <w:t>pastures in the Great Lakes Region.</w:t>
      </w: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-3620135</wp:posOffset>
                </wp:positionH>
                <wp:positionV relativeFrom="paragraph">
                  <wp:posOffset>3065780</wp:posOffset>
                </wp:positionV>
                <wp:extent cx="1903095" cy="1760220"/>
                <wp:effectExtent l="6350" t="6350" r="10795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97965" y="5528310"/>
                          <a:ext cx="1903095" cy="1760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285.05pt;margin-top:241.4pt;height:138.6pt;width:149.85pt;z-index:251660288;v-text-anchor:middle;mso-width-relative:page;mso-height-relative:page;" filled="f" stroked="t" coordsize="21600,21600" o:gfxdata="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SkoHLZAAAADQEAAA8AAAAAAAAAAQAgAAAAIgAAAGRycy9k&#10;b3ducmV2LnhtbFBLAQIUABQAAAAIAIdO4kDou9zXcwIAAOQEAAAOAAAAAAAAAAEAIAAAACgBAABk&#10;cnMvZTJvRG9jLnhtbFBLBQYAAAAABgAGAFkBAAANBgAAAAA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 w:cs="Ari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15740" cy="6650990"/>
            <wp:effectExtent l="38100" t="38100" r="35560" b="41910"/>
            <wp:wrapSquare wrapText="bothSides"/>
            <wp:docPr id="22532" name="Picture 3" descr="Paleoenvironmental Timetable - for Chris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3" descr="Paleoenvironmental Timetable - for Chris Edit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6651112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Arial"/>
        </w:rPr>
        <w:br w:type="textWrapping" w:clear="all"/>
      </w: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 As a Master Naturalists, do you consider the following statements True or False if you were to find a potential archeological site?</w:t>
      </w:r>
    </w:p>
    <w:p>
      <w:pPr>
        <w:pStyle w:val="6"/>
        <w:numPr>
          <w:ilvl w:val="0"/>
          <w:numId w:val="0"/>
        </w:numPr>
        <w:ind w:left="360" w:leftChars="0"/>
        <w:rPr>
          <w:rFonts w:ascii="Georgia" w:hAnsi="Georgia" w:cs="Arial"/>
        </w:rPr>
      </w:pPr>
    </w:p>
    <w:p>
      <w:pPr>
        <w:pStyle w:val="6"/>
        <w:rPr>
          <w:rFonts w:ascii="Georgia" w:hAnsi="Georgia" w:cs="Arial"/>
          <w:i/>
          <w:iCs/>
        </w:rPr>
      </w:pPr>
      <w:r>
        <w:rPr>
          <w:rFonts w:ascii="Georgia" w:hAnsi="Georgia" w:cs="Arial"/>
          <w:i/>
          <w:iCs/>
        </w:rPr>
        <w:t>Do not collect or move artifacts unless endangered.</w:t>
      </w:r>
    </w:p>
    <w:p>
      <w:pPr>
        <w:pStyle w:val="6"/>
        <w:rPr>
          <w:rFonts w:ascii="Georgia" w:hAnsi="Georgia" w:cs="Arial"/>
          <w:i/>
          <w:iCs/>
        </w:rPr>
      </w:pPr>
      <w:r>
        <w:rPr>
          <w:rFonts w:ascii="Georgia" w:hAnsi="Georgia" w:cs="Arial"/>
          <w:i/>
          <w:iCs/>
        </w:rPr>
        <w:t>Mark the location with GPS, flags or use photos for documentation.</w:t>
      </w:r>
    </w:p>
    <w:p>
      <w:pPr>
        <w:pStyle w:val="6"/>
        <w:rPr>
          <w:rFonts w:ascii="Georgia" w:hAnsi="Georgia" w:cs="Arial"/>
        </w:rPr>
      </w:pPr>
      <w:r>
        <w:rPr>
          <w:rFonts w:ascii="Georgia" w:hAnsi="Georgia" w:cs="Arial"/>
          <w:i/>
          <w:iCs/>
        </w:rPr>
        <w:t>Notify the proper authorities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17"/>
        </w:numPr>
        <w:rPr>
          <w:rFonts w:ascii="Georgia" w:hAnsi="Georgia" w:cs="Arial"/>
        </w:rPr>
      </w:pPr>
      <w:r>
        <w:rPr>
          <w:rFonts w:ascii="Georgia" w:hAnsi="Georgia" w:cs="Arial"/>
        </w:rPr>
        <w:t>True</w:t>
      </w:r>
      <w:r>
        <w:rPr>
          <w:rFonts w:ascii="Georgia" w:hAnsi="Georgia" w:cs="Arial"/>
          <w:lang w:val="en-US"/>
        </w:rPr>
        <w:t xml:space="preserve"> </w:t>
      </w:r>
    </w:p>
    <w:p>
      <w:pPr>
        <w:pStyle w:val="6"/>
        <w:numPr>
          <w:ilvl w:val="0"/>
          <w:numId w:val="17"/>
        </w:numPr>
        <w:ind w:left="1080" w:leftChars="0" w:hanging="360" w:firstLineChars="0"/>
        <w:rPr>
          <w:rFonts w:ascii="Georgia" w:hAnsi="Georgia" w:cs="Arial"/>
        </w:rPr>
      </w:pPr>
      <w:r>
        <w:rPr>
          <w:rFonts w:ascii="Georgia" w:hAnsi="Georgia" w:cs="Arial"/>
        </w:rPr>
        <w:t>Fals</w:t>
      </w:r>
      <w:r>
        <w:rPr>
          <w:rFonts w:ascii="Georgia" w:hAnsi="Georgia" w:cs="Arial"/>
          <w:lang w:val="en-US"/>
        </w:rPr>
        <w:t>e</w:t>
      </w:r>
    </w:p>
    <w:p>
      <w:pPr>
        <w:pStyle w:val="6"/>
        <w:numPr>
          <w:ilvl w:val="0"/>
          <w:numId w:val="0"/>
        </w:numPr>
        <w:ind w:left="720" w:leftChars="0"/>
        <w:rPr>
          <w:rFonts w:ascii="Georgia" w:hAnsi="Georgia" w:cs="Arial"/>
        </w:rPr>
      </w:pPr>
    </w:p>
    <w:p>
      <w:pPr>
        <w:numPr>
          <w:ilvl w:val="0"/>
          <w:numId w:val="2"/>
        </w:numPr>
        <w:ind w:left="720" w:leftChars="0" w:hanging="360" w:firstLineChars="0"/>
        <w:rPr>
          <w:rFonts w:hint="default" w:ascii="Georgia" w:hAnsi="Georgia" w:cs="Arial"/>
          <w:lang w:val="en-US"/>
        </w:rPr>
      </w:pPr>
      <w:r>
        <w:rPr>
          <w:rFonts w:hint="default" w:ascii="Georgia" w:hAnsi="Georgia" w:cs="Arial"/>
          <w:lang w:val="en-US"/>
        </w:rPr>
        <w:t xml:space="preserve"> Looking at the map of Texas archeological regions on page 59, which region is the Llano Estacado Chapter in?</w:t>
      </w:r>
    </w:p>
    <w:p>
      <w:pPr>
        <w:numPr>
          <w:ilvl w:val="0"/>
          <w:numId w:val="0"/>
        </w:numPr>
        <w:ind w:left="360" w:leftChars="0"/>
        <w:rPr>
          <w:rFonts w:hint="default" w:ascii="Georgia" w:hAnsi="Georgia" w:cs="Arial"/>
          <w:lang w:val="en-US"/>
        </w:rPr>
      </w:pPr>
    </w:p>
    <w:p>
      <w:pPr>
        <w:numPr>
          <w:ilvl w:val="0"/>
          <w:numId w:val="18"/>
        </w:numPr>
        <w:ind w:left="840" w:leftChars="0"/>
        <w:rPr>
          <w:rFonts w:hint="default" w:ascii="Georgia" w:hAnsi="Georgia" w:cs="Arial"/>
          <w:lang w:val="en-US"/>
        </w:rPr>
      </w:pPr>
      <w:r>
        <w:rPr>
          <w:rFonts w:hint="default" w:ascii="Georgia" w:hAnsi="Georgia" w:cs="Arial"/>
          <w:lang w:val="en-US"/>
        </w:rPr>
        <w:t xml:space="preserve"> North Central Texas</w:t>
      </w:r>
    </w:p>
    <w:p>
      <w:pPr>
        <w:numPr>
          <w:ilvl w:val="0"/>
          <w:numId w:val="18"/>
        </w:numPr>
        <w:ind w:left="840" w:leftChars="0"/>
        <w:rPr>
          <w:rFonts w:hint="default" w:ascii="Georgia" w:hAnsi="Georgia" w:cs="Arial"/>
          <w:lang w:val="en-US"/>
        </w:rPr>
      </w:pPr>
      <w:r>
        <w:rPr>
          <w:rFonts w:hint="default" w:ascii="Georgia" w:hAnsi="Georgia" w:cs="Arial"/>
          <w:lang w:val="en-US"/>
        </w:rPr>
        <w:t xml:space="preserve"> Texas Plains</w:t>
      </w:r>
    </w:p>
    <w:p>
      <w:pPr>
        <w:numPr>
          <w:ilvl w:val="0"/>
          <w:numId w:val="18"/>
        </w:numPr>
        <w:ind w:left="840" w:leftChars="0"/>
        <w:rPr>
          <w:rFonts w:hint="default" w:ascii="Georgia" w:hAnsi="Georgia" w:cs="Arial"/>
          <w:lang w:val="en-US"/>
        </w:rPr>
      </w:pPr>
      <w:r>
        <w:rPr>
          <w:rFonts w:hint="default" w:ascii="Georgia" w:hAnsi="Georgia" w:cs="Arial"/>
          <w:lang w:val="en-US"/>
        </w:rPr>
        <w:t>Trans-Pecos</w:t>
      </w:r>
    </w:p>
    <w:p>
      <w:pPr>
        <w:numPr>
          <w:ilvl w:val="0"/>
          <w:numId w:val="0"/>
        </w:numPr>
        <w:rPr>
          <w:rFonts w:hint="default" w:ascii="Georgia" w:hAnsi="Georgia" w:cs="Arial"/>
          <w:lang w:val="en-US"/>
        </w:rPr>
      </w:pPr>
    </w:p>
    <w:p>
      <w:pPr>
        <w:numPr>
          <w:ilvl w:val="0"/>
          <w:numId w:val="2"/>
        </w:numPr>
        <w:ind w:left="720" w:leftChars="0" w:hanging="360" w:firstLineChars="0"/>
        <w:rPr>
          <w:rFonts w:hint="default" w:ascii="Georgia" w:hAnsi="Georgia" w:cs="Arial"/>
          <w:lang w:val="en-US"/>
        </w:rPr>
      </w:pPr>
      <w:r>
        <w:rPr>
          <w:rFonts w:hint="default" w:ascii="Georgia" w:hAnsi="Georgia" w:cs="Arial"/>
          <w:lang w:val="en-US"/>
        </w:rPr>
        <w:t xml:space="preserve"> What did cultures of our region rely heavily upon for subsistence?</w:t>
      </w:r>
    </w:p>
    <w:p>
      <w:pPr>
        <w:numPr>
          <w:ilvl w:val="0"/>
          <w:numId w:val="0"/>
        </w:numPr>
        <w:ind w:left="360" w:leftChars="0"/>
        <w:rPr>
          <w:rFonts w:hint="default" w:ascii="Georgia" w:hAnsi="Georgia" w:cs="Arial"/>
          <w:lang w:val="en-US"/>
        </w:rPr>
      </w:pPr>
    </w:p>
    <w:p>
      <w:pPr>
        <w:numPr>
          <w:ilvl w:val="0"/>
          <w:numId w:val="19"/>
        </w:numPr>
        <w:ind w:left="780" w:leftChars="0"/>
        <w:rPr>
          <w:rFonts w:hint="default" w:ascii="Georgia" w:hAnsi="Georgia" w:cs="Arial"/>
          <w:lang w:val="en-US"/>
        </w:rPr>
      </w:pPr>
      <w:r>
        <w:rPr>
          <w:rFonts w:hint="default" w:ascii="Georgia" w:hAnsi="Georgia" w:cs="Arial"/>
          <w:lang w:val="en-US"/>
        </w:rPr>
        <w:t xml:space="preserve"> Trading with other Indian populations</w:t>
      </w:r>
    </w:p>
    <w:p>
      <w:pPr>
        <w:numPr>
          <w:ilvl w:val="0"/>
          <w:numId w:val="19"/>
        </w:numPr>
        <w:ind w:left="780" w:leftChars="0"/>
        <w:rPr>
          <w:rFonts w:hint="default" w:ascii="Georgia" w:hAnsi="Georgia" w:cs="Arial"/>
          <w:lang w:val="en-US"/>
        </w:rPr>
      </w:pPr>
      <w:r>
        <w:rPr>
          <w:rFonts w:hint="default" w:ascii="Georgia" w:hAnsi="Georgia" w:cs="Arial"/>
          <w:lang w:val="en-US"/>
        </w:rPr>
        <w:t xml:space="preserve"> Subsistence farming of wheat</w:t>
      </w:r>
    </w:p>
    <w:p>
      <w:pPr>
        <w:numPr>
          <w:ilvl w:val="0"/>
          <w:numId w:val="19"/>
        </w:numPr>
        <w:ind w:left="780" w:leftChars="0"/>
        <w:rPr>
          <w:rFonts w:hint="default" w:ascii="Georgia" w:hAnsi="Georgia" w:cs="Arial"/>
          <w:lang w:val="en-US"/>
        </w:rPr>
      </w:pPr>
      <w:r>
        <w:rPr>
          <w:rFonts w:hint="default" w:ascii="Georgia" w:hAnsi="Georgia" w:cs="Arial"/>
          <w:lang w:val="en-US"/>
        </w:rPr>
        <w:t xml:space="preserve"> Buffalo hunting</w:t>
      </w:r>
    </w:p>
    <w:p>
      <w:pPr>
        <w:numPr>
          <w:ilvl w:val="0"/>
          <w:numId w:val="19"/>
        </w:numPr>
        <w:ind w:left="780" w:leftChars="0"/>
        <w:rPr>
          <w:rFonts w:hint="default" w:ascii="Georgia" w:hAnsi="Georgia" w:cs="Arial"/>
          <w:lang w:val="en-US"/>
        </w:rPr>
      </w:pPr>
      <w:r>
        <w:rPr>
          <w:rFonts w:hint="default" w:ascii="Georgia" w:hAnsi="Georgia" w:cs="Arial"/>
          <w:lang w:val="en-US"/>
        </w:rPr>
        <w:t xml:space="preserve"> All of the above</w:t>
      </w:r>
    </w:p>
    <w:p>
      <w:pPr>
        <w:numPr>
          <w:ilvl w:val="0"/>
          <w:numId w:val="0"/>
        </w:numPr>
        <w:rPr>
          <w:rFonts w:hint="default" w:ascii="Georgia" w:hAnsi="Georgia" w:cs="Arial"/>
          <w:lang w:val="en-US"/>
        </w:rPr>
      </w:pPr>
    </w:p>
    <w:p>
      <w:pPr>
        <w:numPr>
          <w:ilvl w:val="0"/>
          <w:numId w:val="0"/>
        </w:numPr>
        <w:rPr>
          <w:rFonts w:hint="default" w:ascii="Georgia" w:hAnsi="Georgia" w:cs="Arial"/>
          <w:lang w:val="en-US"/>
        </w:rPr>
      </w:pPr>
    </w:p>
    <w:sectPr>
      <w:pgSz w:w="12240" w:h="15840"/>
      <w:pgMar w:top="1152" w:right="1440" w:bottom="100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BAB239"/>
    <w:multiLevelType w:val="singleLevel"/>
    <w:tmpl w:val="B9BAB239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08C77A0E"/>
    <w:multiLevelType w:val="multilevel"/>
    <w:tmpl w:val="08C77A0E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C13D7"/>
    <w:multiLevelType w:val="multilevel"/>
    <w:tmpl w:val="15BC13D7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559C9"/>
    <w:multiLevelType w:val="multilevel"/>
    <w:tmpl w:val="207559C9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ACC334"/>
    <w:multiLevelType w:val="singleLevel"/>
    <w:tmpl w:val="23ACC334"/>
    <w:lvl w:ilvl="0" w:tentative="0">
      <w:start w:val="1"/>
      <w:numFmt w:val="upperLetter"/>
      <w:suff w:val="space"/>
      <w:lvlText w:val="%1."/>
      <w:lvlJc w:val="left"/>
    </w:lvl>
  </w:abstractNum>
  <w:abstractNum w:abstractNumId="5">
    <w:nsid w:val="270E7F6B"/>
    <w:multiLevelType w:val="multilevel"/>
    <w:tmpl w:val="270E7F6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D5A1C"/>
    <w:multiLevelType w:val="multilevel"/>
    <w:tmpl w:val="2EFD5A1C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65D49"/>
    <w:multiLevelType w:val="multilevel"/>
    <w:tmpl w:val="48A65D49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DB4925"/>
    <w:multiLevelType w:val="multilevel"/>
    <w:tmpl w:val="48DB4925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DF6437"/>
    <w:multiLevelType w:val="multilevel"/>
    <w:tmpl w:val="48DF6437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DF50EC"/>
    <w:multiLevelType w:val="multilevel"/>
    <w:tmpl w:val="4CDF50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CFE66D8"/>
    <w:multiLevelType w:val="multilevel"/>
    <w:tmpl w:val="4CFE66D8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573398"/>
    <w:multiLevelType w:val="multilevel"/>
    <w:tmpl w:val="51573398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110D71"/>
    <w:multiLevelType w:val="multilevel"/>
    <w:tmpl w:val="53110D71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EE6F04"/>
    <w:multiLevelType w:val="multilevel"/>
    <w:tmpl w:val="54EE6F04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DC185F"/>
    <w:multiLevelType w:val="multilevel"/>
    <w:tmpl w:val="55DC185F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722ECF"/>
    <w:multiLevelType w:val="multilevel"/>
    <w:tmpl w:val="73722ECF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F5300"/>
    <w:multiLevelType w:val="multilevel"/>
    <w:tmpl w:val="7DCF5300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0C4E4A"/>
    <w:multiLevelType w:val="multilevel"/>
    <w:tmpl w:val="7F0C4E4A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13"/>
  </w:num>
  <w:num w:numId="6">
    <w:abstractNumId w:val="8"/>
  </w:num>
  <w:num w:numId="7">
    <w:abstractNumId w:val="14"/>
  </w:num>
  <w:num w:numId="8">
    <w:abstractNumId w:val="16"/>
  </w:num>
  <w:num w:numId="9">
    <w:abstractNumId w:val="18"/>
  </w:num>
  <w:num w:numId="10">
    <w:abstractNumId w:val="15"/>
  </w:num>
  <w:num w:numId="11">
    <w:abstractNumId w:val="7"/>
  </w:num>
  <w:num w:numId="12">
    <w:abstractNumId w:val="17"/>
  </w:num>
  <w:num w:numId="13">
    <w:abstractNumId w:val="2"/>
  </w:num>
  <w:num w:numId="14">
    <w:abstractNumId w:val="6"/>
  </w:num>
  <w:num w:numId="15">
    <w:abstractNumId w:val="11"/>
  </w:num>
  <w:num w:numId="16">
    <w:abstractNumId w:val="12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FE"/>
    <w:rsid w:val="001904FE"/>
    <w:rsid w:val="001B467B"/>
    <w:rsid w:val="00202560"/>
    <w:rsid w:val="00205846"/>
    <w:rsid w:val="002F3F33"/>
    <w:rsid w:val="00315A28"/>
    <w:rsid w:val="00351292"/>
    <w:rsid w:val="00550442"/>
    <w:rsid w:val="005C3827"/>
    <w:rsid w:val="005D3A94"/>
    <w:rsid w:val="006F716C"/>
    <w:rsid w:val="0074319E"/>
    <w:rsid w:val="00783FAD"/>
    <w:rsid w:val="007B3E86"/>
    <w:rsid w:val="00866F69"/>
    <w:rsid w:val="009230D0"/>
    <w:rsid w:val="009270A6"/>
    <w:rsid w:val="009F06F9"/>
    <w:rsid w:val="00CF59C7"/>
    <w:rsid w:val="00D637F0"/>
    <w:rsid w:val="00E162FA"/>
    <w:rsid w:val="00F70926"/>
    <w:rsid w:val="00F73D41"/>
    <w:rsid w:val="00FE6C92"/>
    <w:rsid w:val="305D09A7"/>
    <w:rsid w:val="57911109"/>
    <w:rsid w:val="6FFA31C8"/>
    <w:rsid w:val="71FB43B2"/>
    <w:rsid w:val="7557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/>
      <w:u w:val="single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553</Words>
  <Characters>3158</Characters>
  <Lines>26</Lines>
  <Paragraphs>7</Paragraphs>
  <TotalTime>21</TotalTime>
  <ScaleCrop>false</ScaleCrop>
  <LinksUpToDate>false</LinksUpToDate>
  <CharactersWithSpaces>3704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2020-08-27T20:17:00Z</dcterms:created>
  <dc:creator>Mary Jane Brown</dc:creator>
  <cp:lastModifiedBy>degun</cp:lastModifiedBy>
  <dcterms:modified xsi:type="dcterms:W3CDTF">2023-03-28T17:51:30Z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83370263CC074B2FA3BFD35A2B34D106</vt:lpwstr>
  </property>
</Properties>
</file>